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2B" w:rsidRPr="008E1C57" w:rsidRDefault="00B54EBF">
      <w:pPr>
        <w:jc w:val="both"/>
        <w:rPr>
          <w:rFonts w:ascii="Arial" w:hAnsi="Arial" w:cs="Arial"/>
          <w:b/>
          <w:bCs/>
          <w:color w:val="0000FF"/>
          <w:sz w:val="21"/>
          <w:u w:val="single"/>
        </w:rPr>
      </w:pPr>
      <w:r>
        <w:rPr>
          <w:rFonts w:ascii="Arial" w:hAnsi="Arial" w:cs="Arial"/>
          <w:i/>
          <w:iCs/>
          <w:noProof/>
          <w:color w:val="0000FF"/>
          <w:sz w:val="20"/>
          <w:lang w:val="en-CA" w:eastAsia="en-CA"/>
        </w:rPr>
        <mc:AlternateContent>
          <mc:Choice Requires="wps">
            <w:drawing>
              <wp:anchor distT="0" distB="0" distL="114300" distR="114300" simplePos="0" relativeHeight="251658240" behindDoc="0" locked="0" layoutInCell="1" allowOverlap="1">
                <wp:simplePos x="0" y="0"/>
                <wp:positionH relativeFrom="column">
                  <wp:posOffset>-118745</wp:posOffset>
                </wp:positionH>
                <wp:positionV relativeFrom="paragraph">
                  <wp:posOffset>-42545</wp:posOffset>
                </wp:positionV>
                <wp:extent cx="5699760" cy="1026160"/>
                <wp:effectExtent l="5080" t="5080" r="10160" b="698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1026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35pt;margin-top:-3.35pt;width:448.8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YyeAIAAPw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" filled="f"/>
            </w:pict>
          </mc:Fallback>
        </mc:AlternateContent>
      </w:r>
      <w:r w:rsidR="0092482B">
        <w:rPr>
          <w:rFonts w:ascii="Arial" w:hAnsi="Arial" w:cs="Arial"/>
          <w:i/>
          <w:iCs/>
          <w:color w:val="0000FF"/>
          <w:sz w:val="21"/>
        </w:rPr>
        <w:t>Conditions of Use</w:t>
      </w:r>
      <w:r w:rsidR="0092482B">
        <w:rPr>
          <w:rFonts w:ascii="Arial" w:hAnsi="Arial" w:cs="Arial"/>
          <w:color w:val="0000FF"/>
          <w:sz w:val="21"/>
        </w:rPr>
        <w:t>: This document is made available for use on the express understanding that all the components that would make up a</w:t>
      </w:r>
      <w:r w:rsidR="0092482B" w:rsidRPr="009A1FFB">
        <w:rPr>
          <w:rFonts w:ascii="Arial" w:hAnsi="Arial" w:cs="Arial"/>
          <w:color w:val="0000FF"/>
          <w:sz w:val="21"/>
        </w:rPr>
        <w:t xml:space="preserve"> </w:t>
      </w:r>
      <w:r w:rsidR="00920FE6" w:rsidRPr="009A1FFB">
        <w:rPr>
          <w:rFonts w:ascii="Arial" w:hAnsi="Arial" w:cs="Arial"/>
          <w:color w:val="0000FF"/>
          <w:sz w:val="21"/>
        </w:rPr>
        <w:t>f</w:t>
      </w:r>
      <w:r w:rsidR="0092482B" w:rsidRPr="009A1FFB">
        <w:rPr>
          <w:rFonts w:ascii="Arial" w:hAnsi="Arial" w:cs="Arial"/>
          <w:color w:val="0000FF"/>
          <w:sz w:val="21"/>
        </w:rPr>
        <w:t xml:space="preserve">ront </w:t>
      </w:r>
      <w:r w:rsidR="00920FE6" w:rsidRPr="009A1FFB">
        <w:rPr>
          <w:rFonts w:ascii="Arial" w:hAnsi="Arial" w:cs="Arial"/>
          <w:color w:val="0000FF"/>
          <w:sz w:val="21"/>
        </w:rPr>
        <w:t>e</w:t>
      </w:r>
      <w:r w:rsidR="0092482B" w:rsidRPr="009A1FFB">
        <w:rPr>
          <w:rFonts w:ascii="Arial" w:hAnsi="Arial" w:cs="Arial"/>
          <w:color w:val="0000FF"/>
          <w:sz w:val="21"/>
        </w:rPr>
        <w:t xml:space="preserve">nd </w:t>
      </w:r>
      <w:r w:rsidR="00920FE6" w:rsidRPr="009A1FFB">
        <w:rPr>
          <w:rFonts w:ascii="Arial" w:hAnsi="Arial" w:cs="Arial"/>
          <w:color w:val="0000FF"/>
          <w:sz w:val="21"/>
        </w:rPr>
        <w:t>d</w:t>
      </w:r>
      <w:r w:rsidR="0092482B" w:rsidRPr="009A1FFB">
        <w:rPr>
          <w:rFonts w:ascii="Arial" w:hAnsi="Arial" w:cs="Arial"/>
          <w:color w:val="0000FF"/>
          <w:sz w:val="21"/>
        </w:rPr>
        <w:t>ocument (Part 1.1. Instructions To Bidders, Part 1.2.</w:t>
      </w:r>
      <w:r w:rsidR="0059680D">
        <w:rPr>
          <w:rFonts w:ascii="Arial" w:hAnsi="Arial" w:cs="Arial"/>
          <w:color w:val="0000FF"/>
          <w:sz w:val="21"/>
        </w:rPr>
        <w:t xml:space="preserve"> </w:t>
      </w:r>
      <w:r w:rsidR="00920FE6" w:rsidRPr="009A1FFB">
        <w:rPr>
          <w:rFonts w:ascii="Arial" w:hAnsi="Arial" w:cs="Arial"/>
          <w:color w:val="0000FF"/>
          <w:sz w:val="21"/>
        </w:rPr>
        <w:t>Bid</w:t>
      </w:r>
      <w:r w:rsidR="0092482B" w:rsidRPr="009A1FFB">
        <w:rPr>
          <w:rFonts w:ascii="Arial" w:hAnsi="Arial" w:cs="Arial"/>
          <w:color w:val="0000FF"/>
          <w:sz w:val="21"/>
        </w:rPr>
        <w:t xml:space="preserve"> Form and Part. 1.3 Supplementary Con</w:t>
      </w:r>
      <w:r w:rsidR="0092482B">
        <w:rPr>
          <w:rFonts w:ascii="Arial" w:hAnsi="Arial" w:cs="Arial"/>
          <w:color w:val="0000FF"/>
          <w:sz w:val="21"/>
        </w:rPr>
        <w:t>ditions) will be used together intact and unaltered, save and except the addition of information where indicated acceptable herein.</w:t>
      </w:r>
      <w:r w:rsidR="0048573B">
        <w:rPr>
          <w:rFonts w:ascii="Arial" w:hAnsi="Arial" w:cs="Arial"/>
          <w:color w:val="0000FF"/>
          <w:sz w:val="21"/>
        </w:rPr>
        <w:t xml:space="preserve"> </w:t>
      </w:r>
      <w:r w:rsidR="006E68B0" w:rsidRPr="008E1C57">
        <w:rPr>
          <w:rFonts w:ascii="Arial" w:hAnsi="Arial" w:cs="Arial"/>
          <w:color w:val="0000FF"/>
          <w:sz w:val="21"/>
        </w:rPr>
        <w:t>Guidelines provided are to be read in conjunction with CCDC 20, A Guide to the Use of CCDC 2, 2008 Stipulated Price Contract.</w:t>
      </w:r>
    </w:p>
    <w:p w:rsidR="0092482B" w:rsidRDefault="0092482B">
      <w:pPr>
        <w:rPr>
          <w:rFonts w:ascii="Arial" w:hAnsi="Arial" w:cs="Arial"/>
          <w:b/>
          <w:bCs/>
          <w:sz w:val="28"/>
          <w:u w:val="single"/>
        </w:rPr>
      </w:pPr>
    </w:p>
    <w:p w:rsidR="0092482B" w:rsidRDefault="0092482B">
      <w:pPr>
        <w:spacing w:line="360" w:lineRule="auto"/>
        <w:rPr>
          <w:rFonts w:ascii="Arial" w:hAnsi="Arial" w:cs="Arial"/>
          <w:b/>
          <w:bCs/>
          <w:sz w:val="28"/>
          <w:u w:val="single"/>
        </w:rPr>
      </w:pPr>
      <w:r>
        <w:rPr>
          <w:rFonts w:ascii="Arial" w:hAnsi="Arial" w:cs="Arial"/>
          <w:b/>
          <w:bCs/>
          <w:sz w:val="28"/>
          <w:u w:val="single"/>
        </w:rPr>
        <w:t>Guideline 1.</w:t>
      </w:r>
      <w:r>
        <w:rPr>
          <w:rFonts w:ascii="Arial" w:hAnsi="Arial" w:cs="Arial"/>
          <w:b/>
          <w:bCs/>
          <w:sz w:val="28"/>
          <w:u w:val="single"/>
        </w:rPr>
        <w:tab/>
        <w:t>Invitation To Bid:</w:t>
      </w:r>
    </w:p>
    <w:p w:rsidR="0092482B" w:rsidRPr="009A1FFB" w:rsidRDefault="0092482B">
      <w:pPr>
        <w:rPr>
          <w:rFonts w:ascii="Arial" w:hAnsi="Arial" w:cs="Arial"/>
          <w:sz w:val="21"/>
        </w:rPr>
      </w:pPr>
      <w:r w:rsidRPr="009A1FFB">
        <w:rPr>
          <w:rFonts w:ascii="Arial" w:hAnsi="Arial" w:cs="Arial"/>
          <w:sz w:val="21"/>
        </w:rPr>
        <w:t xml:space="preserve">1. This document is designed to inform potential </w:t>
      </w:r>
      <w:r w:rsidR="00920FE6" w:rsidRPr="009A1FFB">
        <w:rPr>
          <w:rFonts w:ascii="Arial" w:hAnsi="Arial" w:cs="Arial"/>
          <w:sz w:val="21"/>
        </w:rPr>
        <w:t>b</w:t>
      </w:r>
      <w:r w:rsidRPr="009A1FFB">
        <w:rPr>
          <w:rFonts w:ascii="Arial" w:hAnsi="Arial" w:cs="Arial"/>
          <w:sz w:val="21"/>
        </w:rPr>
        <w:t xml:space="preserve">idders of the intent to deliver a </w:t>
      </w:r>
      <w:r w:rsidR="00920FE6" w:rsidRPr="009A1FFB">
        <w:rPr>
          <w:rFonts w:ascii="Arial" w:hAnsi="Arial" w:cs="Arial"/>
          <w:sz w:val="21"/>
        </w:rPr>
        <w:t>p</w:t>
      </w:r>
      <w:r w:rsidRPr="009A1FFB">
        <w:rPr>
          <w:rFonts w:ascii="Arial" w:hAnsi="Arial" w:cs="Arial"/>
          <w:sz w:val="21"/>
        </w:rPr>
        <w:t xml:space="preserve">roject, and to receive formal </w:t>
      </w:r>
      <w:r w:rsidR="00920FE6" w:rsidRPr="009A1FFB">
        <w:rPr>
          <w:rFonts w:ascii="Arial" w:hAnsi="Arial" w:cs="Arial"/>
          <w:sz w:val="21"/>
        </w:rPr>
        <w:t>bid</w:t>
      </w:r>
      <w:r w:rsidRPr="009A1FFB">
        <w:rPr>
          <w:rFonts w:ascii="Arial" w:hAnsi="Arial" w:cs="Arial"/>
          <w:sz w:val="21"/>
        </w:rPr>
        <w:t>s for that purpose. The following items are those that may be appropriate for an Invitation To Bid;</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Project Number/Contract Number</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Project Name</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Location of Project</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 xml:space="preserve">Description of the Project </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Approximate Value of the Project</w:t>
      </w:r>
    </w:p>
    <w:p w:rsidR="0092482B" w:rsidRPr="004562F1" w:rsidRDefault="0092482B">
      <w:pPr>
        <w:numPr>
          <w:ilvl w:val="0"/>
          <w:numId w:val="34"/>
        </w:numPr>
        <w:spacing w:before="100" w:beforeAutospacing="1" w:after="60"/>
        <w:rPr>
          <w:rFonts w:ascii="Arial" w:hAnsi="Arial" w:cs="Arial"/>
          <w:sz w:val="21"/>
          <w:szCs w:val="21"/>
        </w:rPr>
      </w:pPr>
      <w:r w:rsidRPr="004562F1">
        <w:rPr>
          <w:rFonts w:ascii="Arial" w:hAnsi="Arial" w:cs="Arial"/>
          <w:sz w:val="21"/>
          <w:szCs w:val="21"/>
        </w:rPr>
        <w:t>Locations where bid documents may be viewed</w:t>
      </w:r>
    </w:p>
    <w:p w:rsidR="0092482B" w:rsidRPr="00447A90" w:rsidRDefault="0092482B">
      <w:pPr>
        <w:pStyle w:val="BodyTextIndent2"/>
        <w:jc w:val="left"/>
        <w:rPr>
          <w:i/>
          <w:color w:val="0000FF"/>
          <w:sz w:val="21"/>
          <w:szCs w:val="21"/>
        </w:rPr>
      </w:pPr>
      <w:r w:rsidRPr="00447A90">
        <w:rPr>
          <w:i/>
          <w:color w:val="0000FF"/>
          <w:sz w:val="21"/>
          <w:szCs w:val="21"/>
        </w:rPr>
        <w:t>EXAMPLE:</w:t>
      </w:r>
      <w:r w:rsidRPr="00447A90">
        <w:rPr>
          <w:i/>
          <w:color w:val="0000FF"/>
          <w:sz w:val="21"/>
          <w:szCs w:val="21"/>
        </w:rPr>
        <w:br/>
        <w:t>The Bid Documents may be viewed at the following locations:</w:t>
      </w:r>
    </w:p>
    <w:p w:rsidR="0092482B" w:rsidRPr="00447A90" w:rsidRDefault="0092482B">
      <w:pPr>
        <w:pStyle w:val="BodyTextIndent"/>
        <w:tabs>
          <w:tab w:val="left" w:pos="1496"/>
        </w:tabs>
        <w:ind w:left="1440"/>
        <w:jc w:val="left"/>
        <w:rPr>
          <w:i/>
          <w:color w:val="0000FF"/>
          <w:sz w:val="21"/>
          <w:szCs w:val="21"/>
        </w:rPr>
      </w:pPr>
      <w:r w:rsidRPr="00447A90">
        <w:rPr>
          <w:i/>
          <w:color w:val="0000FF"/>
          <w:sz w:val="21"/>
          <w:szCs w:val="21"/>
        </w:rPr>
        <w:tab/>
        <w:t>Construction Association of Victoria, Victoria, BC</w:t>
      </w:r>
      <w:r w:rsidRPr="00447A90">
        <w:rPr>
          <w:i/>
          <w:color w:val="0000FF"/>
          <w:sz w:val="21"/>
          <w:szCs w:val="21"/>
        </w:rPr>
        <w:br/>
        <w:t>Vancouver Regional Construc</w:t>
      </w:r>
      <w:r w:rsidR="00FF20D7" w:rsidRPr="00447A90">
        <w:rPr>
          <w:i/>
          <w:color w:val="0000FF"/>
          <w:sz w:val="21"/>
          <w:szCs w:val="21"/>
        </w:rPr>
        <w:t>tion Association, Vancouver, BC</w:t>
      </w:r>
    </w:p>
    <w:p w:rsidR="0092482B" w:rsidRPr="00130DFF" w:rsidRDefault="0092482B">
      <w:pPr>
        <w:numPr>
          <w:ilvl w:val="0"/>
          <w:numId w:val="34"/>
        </w:numPr>
        <w:spacing w:before="100" w:beforeAutospacing="1" w:after="20"/>
        <w:rPr>
          <w:rFonts w:ascii="Arial" w:hAnsi="Arial" w:cs="Arial"/>
          <w:sz w:val="21"/>
          <w:szCs w:val="21"/>
        </w:rPr>
      </w:pPr>
      <w:r w:rsidRPr="00130DFF">
        <w:rPr>
          <w:rFonts w:ascii="Arial" w:hAnsi="Arial" w:cs="Arial"/>
          <w:sz w:val="21"/>
          <w:szCs w:val="21"/>
        </w:rPr>
        <w:t xml:space="preserve">Location where the </w:t>
      </w:r>
      <w:r w:rsidR="00920FE6" w:rsidRPr="00130DFF">
        <w:rPr>
          <w:rFonts w:ascii="Arial" w:hAnsi="Arial" w:cs="Arial"/>
          <w:sz w:val="21"/>
          <w:szCs w:val="21"/>
        </w:rPr>
        <w:t>B</w:t>
      </w:r>
      <w:r w:rsidRPr="00130DFF">
        <w:rPr>
          <w:rFonts w:ascii="Arial" w:hAnsi="Arial" w:cs="Arial"/>
          <w:sz w:val="21"/>
          <w:szCs w:val="21"/>
        </w:rPr>
        <w:t xml:space="preserve">id </w:t>
      </w:r>
      <w:r w:rsidR="00AE5643" w:rsidRPr="00130DFF">
        <w:rPr>
          <w:rFonts w:ascii="Arial" w:hAnsi="Arial" w:cs="Arial"/>
          <w:sz w:val="21"/>
          <w:szCs w:val="21"/>
        </w:rPr>
        <w:t>D</w:t>
      </w:r>
      <w:r w:rsidR="00FF20D7" w:rsidRPr="00130DFF">
        <w:rPr>
          <w:rFonts w:ascii="Arial" w:hAnsi="Arial" w:cs="Arial"/>
          <w:sz w:val="21"/>
          <w:szCs w:val="21"/>
        </w:rPr>
        <w:t>ocuments may be obtained or accessed through an Internet location.</w:t>
      </w:r>
    </w:p>
    <w:p w:rsidR="0092482B" w:rsidRPr="00130DFF" w:rsidRDefault="0092482B">
      <w:pPr>
        <w:numPr>
          <w:ilvl w:val="0"/>
          <w:numId w:val="34"/>
        </w:numPr>
        <w:spacing w:before="100" w:beforeAutospacing="1" w:after="20"/>
        <w:rPr>
          <w:rFonts w:ascii="Arial" w:hAnsi="Arial" w:cs="Arial"/>
          <w:sz w:val="21"/>
          <w:szCs w:val="21"/>
        </w:rPr>
      </w:pPr>
      <w:r w:rsidRPr="00130DFF">
        <w:rPr>
          <w:rFonts w:ascii="Arial" w:hAnsi="Arial" w:cs="Arial"/>
          <w:sz w:val="21"/>
          <w:szCs w:val="21"/>
        </w:rPr>
        <w:t>The date(s) when</w:t>
      </w:r>
      <w:r w:rsidR="00AE5643" w:rsidRPr="00130DFF">
        <w:rPr>
          <w:rFonts w:ascii="Arial" w:hAnsi="Arial" w:cs="Arial"/>
          <w:sz w:val="21"/>
          <w:szCs w:val="21"/>
        </w:rPr>
        <w:t xml:space="preserve"> B</w:t>
      </w:r>
      <w:r w:rsidRPr="00130DFF">
        <w:rPr>
          <w:rFonts w:ascii="Arial" w:hAnsi="Arial" w:cs="Arial"/>
          <w:sz w:val="21"/>
          <w:szCs w:val="21"/>
        </w:rPr>
        <w:t xml:space="preserve">id </w:t>
      </w:r>
      <w:r w:rsidR="00AE5643" w:rsidRPr="00130DFF">
        <w:rPr>
          <w:rFonts w:ascii="Arial" w:hAnsi="Arial" w:cs="Arial"/>
          <w:sz w:val="21"/>
          <w:szCs w:val="21"/>
        </w:rPr>
        <w:t>D</w:t>
      </w:r>
      <w:r w:rsidRPr="00130DFF">
        <w:rPr>
          <w:rFonts w:ascii="Arial" w:hAnsi="Arial" w:cs="Arial"/>
          <w:sz w:val="21"/>
          <w:szCs w:val="21"/>
        </w:rPr>
        <w:t>ocuments may be obtained.</w:t>
      </w:r>
    </w:p>
    <w:p w:rsidR="00FF20D7" w:rsidRPr="00130DFF" w:rsidRDefault="00FF20D7">
      <w:pPr>
        <w:numPr>
          <w:ilvl w:val="0"/>
          <w:numId w:val="34"/>
        </w:numPr>
        <w:spacing w:before="100" w:beforeAutospacing="1" w:after="20"/>
        <w:rPr>
          <w:rFonts w:ascii="Arial" w:hAnsi="Arial" w:cs="Arial"/>
          <w:sz w:val="21"/>
          <w:szCs w:val="21"/>
        </w:rPr>
      </w:pPr>
      <w:r w:rsidRPr="00130DFF">
        <w:rPr>
          <w:rFonts w:ascii="Arial" w:hAnsi="Arial" w:cs="Arial"/>
          <w:sz w:val="21"/>
          <w:szCs w:val="21"/>
        </w:rPr>
        <w:t xml:space="preserve">The amount of any on-line fees that bidders must pay to access drawings or </w:t>
      </w:r>
      <w:r w:rsidR="00DB5E60" w:rsidRPr="00130DFF">
        <w:rPr>
          <w:rFonts w:ascii="Arial" w:hAnsi="Arial" w:cs="Arial"/>
          <w:sz w:val="21"/>
          <w:szCs w:val="21"/>
        </w:rPr>
        <w:t xml:space="preserve">the dollar value of the drawing deposit if applicable. </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The conditions for obtaining bid documents (including the dollar value of the drawing deposit if applicable).</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 xml:space="preserve">Contractor qualification </w:t>
      </w:r>
      <w:r w:rsidR="004562F1" w:rsidRPr="004562F1">
        <w:rPr>
          <w:rFonts w:ascii="Arial" w:hAnsi="Arial" w:cs="Arial"/>
          <w:sz w:val="21"/>
          <w:szCs w:val="21"/>
        </w:rPr>
        <w:t>requirements (where applicable).</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 xml:space="preserve">The date, time and location of any pre-bid meetings or site tours/visits (including instruction as to whether attendance is mandatory and for whom). [Refer to Part 5. Guideline </w:t>
      </w:r>
      <w:r w:rsidR="006E68B0" w:rsidRPr="004562F1">
        <w:rPr>
          <w:rFonts w:ascii="Arial" w:hAnsi="Arial" w:cs="Arial"/>
          <w:sz w:val="21"/>
          <w:szCs w:val="21"/>
        </w:rPr>
        <w:t>9</w:t>
      </w:r>
      <w:r w:rsidRPr="004562F1">
        <w:rPr>
          <w:rFonts w:ascii="Arial" w:hAnsi="Arial" w:cs="Arial"/>
          <w:sz w:val="21"/>
          <w:szCs w:val="21"/>
        </w:rPr>
        <w:t xml:space="preserve"> Site Visit Guidelines]</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 xml:space="preserve">Bid Security requirements to be submitted with the </w:t>
      </w:r>
      <w:r w:rsidR="00E20208" w:rsidRPr="004562F1">
        <w:rPr>
          <w:rFonts w:ascii="Arial" w:hAnsi="Arial" w:cs="Arial"/>
          <w:sz w:val="21"/>
          <w:szCs w:val="21"/>
        </w:rPr>
        <w:t>b</w:t>
      </w:r>
      <w:r w:rsidRPr="004562F1">
        <w:rPr>
          <w:rFonts w:ascii="Arial" w:hAnsi="Arial" w:cs="Arial"/>
          <w:sz w:val="21"/>
          <w:szCs w:val="21"/>
        </w:rPr>
        <w:t>id.</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 xml:space="preserve">The time period for which the </w:t>
      </w:r>
      <w:r w:rsidR="00E20208" w:rsidRPr="004562F1">
        <w:rPr>
          <w:rFonts w:ascii="Arial" w:hAnsi="Arial" w:cs="Arial"/>
          <w:sz w:val="21"/>
          <w:szCs w:val="21"/>
        </w:rPr>
        <w:t>b</w:t>
      </w:r>
      <w:r w:rsidRPr="004562F1">
        <w:rPr>
          <w:rFonts w:ascii="Arial" w:hAnsi="Arial" w:cs="Arial"/>
          <w:sz w:val="21"/>
          <w:szCs w:val="21"/>
        </w:rPr>
        <w:t>id is to remain acceptable.</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Contact name and telephone number for general enquiries including the name of the Consultant or other party as applicable.</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The location to</w:t>
      </w:r>
      <w:r w:rsidR="004562F1" w:rsidRPr="004562F1">
        <w:rPr>
          <w:rFonts w:ascii="Arial" w:hAnsi="Arial" w:cs="Arial"/>
          <w:sz w:val="21"/>
          <w:szCs w:val="21"/>
        </w:rPr>
        <w:t xml:space="preserve"> which bids are to be submitted.</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 xml:space="preserve">The closing date and time for submitting </w:t>
      </w:r>
      <w:r w:rsidR="00092044" w:rsidRPr="004562F1">
        <w:rPr>
          <w:rFonts w:ascii="Arial" w:hAnsi="Arial" w:cs="Arial"/>
          <w:sz w:val="21"/>
          <w:szCs w:val="21"/>
        </w:rPr>
        <w:t>b</w:t>
      </w:r>
      <w:r w:rsidR="00633EA3" w:rsidRPr="004562F1">
        <w:rPr>
          <w:rFonts w:ascii="Arial" w:hAnsi="Arial" w:cs="Arial"/>
          <w:sz w:val="21"/>
          <w:szCs w:val="21"/>
        </w:rPr>
        <w:t>id</w:t>
      </w:r>
      <w:r w:rsidRPr="004562F1">
        <w:rPr>
          <w:rFonts w:ascii="Arial" w:hAnsi="Arial" w:cs="Arial"/>
          <w:sz w:val="21"/>
          <w:szCs w:val="21"/>
        </w:rPr>
        <w:t>s.</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The time and place of the opening of bids for public openings and facsimile number for bid revisions as applicable.</w:t>
      </w:r>
    </w:p>
    <w:p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The form of contract that is to be used.</w:t>
      </w:r>
    </w:p>
    <w:p w:rsidR="0092482B" w:rsidRPr="00130DFF" w:rsidRDefault="004562F1">
      <w:pPr>
        <w:numPr>
          <w:ilvl w:val="0"/>
          <w:numId w:val="34"/>
        </w:numPr>
        <w:spacing w:before="100" w:beforeAutospacing="1" w:after="60"/>
        <w:rPr>
          <w:rFonts w:ascii="Arial" w:hAnsi="Arial" w:cs="Arial"/>
          <w:i/>
          <w:sz w:val="21"/>
          <w:szCs w:val="21"/>
        </w:rPr>
      </w:pPr>
      <w:r w:rsidRPr="00130DFF">
        <w:rPr>
          <w:rFonts w:ascii="Arial" w:hAnsi="Arial" w:cs="Arial"/>
          <w:sz w:val="21"/>
          <w:szCs w:val="21"/>
        </w:rPr>
        <w:t xml:space="preserve">The requirement </w:t>
      </w:r>
      <w:r w:rsidR="0092482B" w:rsidRPr="00130DFF">
        <w:rPr>
          <w:rFonts w:ascii="Arial" w:hAnsi="Arial" w:cs="Arial"/>
          <w:sz w:val="21"/>
          <w:szCs w:val="21"/>
        </w:rPr>
        <w:t xml:space="preserve">for </w:t>
      </w:r>
      <w:r w:rsidR="00F037BC" w:rsidRPr="00130DFF">
        <w:rPr>
          <w:rFonts w:ascii="Arial" w:hAnsi="Arial" w:cs="Arial"/>
          <w:sz w:val="21"/>
          <w:szCs w:val="21"/>
        </w:rPr>
        <w:t xml:space="preserve">Subcontractors </w:t>
      </w:r>
      <w:r w:rsidR="00FF20D7" w:rsidRPr="00130DFF">
        <w:rPr>
          <w:rFonts w:ascii="Arial" w:hAnsi="Arial" w:cs="Arial"/>
          <w:sz w:val="21"/>
          <w:szCs w:val="21"/>
        </w:rPr>
        <w:t xml:space="preserve">closing </w:t>
      </w:r>
      <w:r w:rsidR="00CA5C28">
        <w:rPr>
          <w:rFonts w:ascii="Arial" w:hAnsi="Arial" w:cs="Arial"/>
          <w:sz w:val="21"/>
          <w:szCs w:val="21"/>
        </w:rPr>
        <w:t xml:space="preserve">as per Instructions to Bidders Clause 12 </w:t>
      </w:r>
      <w:r w:rsidR="0092482B" w:rsidRPr="00130DFF">
        <w:rPr>
          <w:rFonts w:ascii="Arial" w:hAnsi="Arial" w:cs="Arial"/>
          <w:sz w:val="21"/>
          <w:szCs w:val="21"/>
        </w:rPr>
        <w:t>(if applicable):</w:t>
      </w:r>
      <w:r w:rsidR="0092482B" w:rsidRPr="00130DFF">
        <w:rPr>
          <w:rFonts w:ascii="Arial" w:hAnsi="Arial" w:cs="Arial"/>
          <w:sz w:val="21"/>
          <w:szCs w:val="21"/>
        </w:rPr>
        <w:br/>
      </w:r>
      <w:r w:rsidR="00CA5C28">
        <w:rPr>
          <w:rFonts w:ascii="Arial" w:hAnsi="Arial" w:cs="Arial"/>
          <w:i/>
          <w:sz w:val="21"/>
          <w:szCs w:val="21"/>
        </w:rPr>
        <w:t xml:space="preserve">Example: </w:t>
      </w:r>
      <w:r w:rsidR="00F037BC" w:rsidRPr="00130DFF">
        <w:rPr>
          <w:rFonts w:ascii="Arial" w:hAnsi="Arial" w:cs="Arial"/>
          <w:i/>
          <w:sz w:val="21"/>
          <w:szCs w:val="21"/>
        </w:rPr>
        <w:t>BidCentral Online Bidding for Subcontractors</w:t>
      </w:r>
      <w:r w:rsidRPr="00130DFF">
        <w:rPr>
          <w:rFonts w:ascii="Arial" w:hAnsi="Arial" w:cs="Arial"/>
          <w:i/>
          <w:sz w:val="21"/>
          <w:szCs w:val="21"/>
        </w:rPr>
        <w:t xml:space="preserve"> </w:t>
      </w:r>
      <w:r w:rsidR="0092482B" w:rsidRPr="00130DFF">
        <w:rPr>
          <w:rFonts w:ascii="Arial" w:hAnsi="Arial" w:cs="Arial"/>
          <w:i/>
          <w:sz w:val="21"/>
          <w:szCs w:val="21"/>
        </w:rPr>
        <w:t>shall be used for the receipt of selected subtrade bids as listed in the Instructions to Bidders.</w:t>
      </w:r>
    </w:p>
    <w:p w:rsidR="00FF20D7" w:rsidRPr="004562F1" w:rsidRDefault="00FF20D7" w:rsidP="00FF20D7">
      <w:pPr>
        <w:spacing w:before="100" w:beforeAutospacing="1" w:after="60"/>
        <w:rPr>
          <w:rFonts w:ascii="Arial" w:hAnsi="Arial" w:cs="Arial"/>
          <w:sz w:val="21"/>
          <w:szCs w:val="21"/>
        </w:rPr>
      </w:pPr>
    </w:p>
    <w:p w:rsidR="0092482B" w:rsidRPr="004562F1" w:rsidRDefault="00703038">
      <w:pPr>
        <w:numPr>
          <w:ilvl w:val="0"/>
          <w:numId w:val="34"/>
        </w:numPr>
        <w:spacing w:before="100" w:beforeAutospacing="1" w:after="60"/>
        <w:rPr>
          <w:rFonts w:ascii="Arial" w:hAnsi="Arial" w:cs="Arial"/>
          <w:sz w:val="21"/>
          <w:szCs w:val="21"/>
        </w:rPr>
      </w:pPr>
      <w:r>
        <w:rPr>
          <w:rFonts w:ascii="Arial" w:hAnsi="Arial" w:cs="Arial"/>
          <w:sz w:val="21"/>
          <w:szCs w:val="21"/>
        </w:rPr>
        <w:lastRenderedPageBreak/>
        <w:t xml:space="preserve">The time and date and website address for the </w:t>
      </w:r>
      <w:r w:rsidR="00CA5C28">
        <w:rPr>
          <w:rFonts w:ascii="Arial" w:hAnsi="Arial" w:cs="Arial"/>
          <w:sz w:val="21"/>
          <w:szCs w:val="21"/>
        </w:rPr>
        <w:t>subcontractor bidding</w:t>
      </w:r>
      <w:r>
        <w:rPr>
          <w:rFonts w:ascii="Arial" w:hAnsi="Arial" w:cs="Arial"/>
          <w:sz w:val="21"/>
          <w:szCs w:val="21"/>
        </w:rPr>
        <w:t>:</w:t>
      </w:r>
    </w:p>
    <w:p w:rsidR="00671BED" w:rsidRDefault="0092482B" w:rsidP="00671BED">
      <w:pPr>
        <w:pStyle w:val="BodyTextIndent2"/>
        <w:spacing w:before="100" w:beforeAutospacing="1" w:after="60" w:line="240" w:lineRule="auto"/>
        <w:jc w:val="left"/>
        <w:rPr>
          <w:i/>
          <w:sz w:val="21"/>
          <w:szCs w:val="21"/>
        </w:rPr>
      </w:pPr>
      <w:r w:rsidRPr="00130DFF">
        <w:rPr>
          <w:i/>
          <w:sz w:val="21"/>
          <w:szCs w:val="21"/>
          <w:u w:val="single"/>
        </w:rPr>
        <w:t>EXAMPLE</w:t>
      </w:r>
      <w:r w:rsidRPr="00130DFF">
        <w:rPr>
          <w:i/>
          <w:sz w:val="21"/>
          <w:szCs w:val="21"/>
        </w:rPr>
        <w:br/>
      </w:r>
      <w:r w:rsidR="00F037BC" w:rsidRPr="00130DFF">
        <w:rPr>
          <w:i/>
          <w:sz w:val="21"/>
          <w:szCs w:val="21"/>
        </w:rPr>
        <w:t>BidCentral Online Bidding for Subcontractors</w:t>
      </w:r>
      <w:r w:rsidR="00703038" w:rsidRPr="00130DFF">
        <w:rPr>
          <w:i/>
          <w:sz w:val="21"/>
          <w:szCs w:val="21"/>
        </w:rPr>
        <w:t xml:space="preserve"> shall be used for the </w:t>
      </w:r>
      <w:r w:rsidR="00F037BC" w:rsidRPr="00130DFF">
        <w:rPr>
          <w:i/>
          <w:sz w:val="21"/>
          <w:szCs w:val="21"/>
        </w:rPr>
        <w:t>sub</w:t>
      </w:r>
      <w:r w:rsidR="00703038" w:rsidRPr="00130DFF">
        <w:rPr>
          <w:i/>
          <w:sz w:val="21"/>
          <w:szCs w:val="21"/>
        </w:rPr>
        <w:t xml:space="preserve">contractors as specified in the Instructions to Bidders. </w:t>
      </w:r>
      <w:r w:rsidR="00F037BC" w:rsidRPr="00130DFF">
        <w:rPr>
          <w:i/>
          <w:sz w:val="21"/>
          <w:szCs w:val="21"/>
        </w:rPr>
        <w:t>Subc</w:t>
      </w:r>
      <w:r w:rsidR="00703038" w:rsidRPr="00130DFF">
        <w:rPr>
          <w:i/>
          <w:sz w:val="21"/>
          <w:szCs w:val="21"/>
        </w:rPr>
        <w:t xml:space="preserve">ontractor bids shall be submitted through the </w:t>
      </w:r>
      <w:r w:rsidR="00F037BC" w:rsidRPr="00130DFF">
        <w:rPr>
          <w:i/>
          <w:sz w:val="21"/>
          <w:szCs w:val="21"/>
        </w:rPr>
        <w:t>BidCentral Online Bidding for Subcontractors</w:t>
      </w:r>
      <w:r w:rsidR="00703038" w:rsidRPr="00130DFF">
        <w:rPr>
          <w:i/>
          <w:sz w:val="21"/>
          <w:szCs w:val="21"/>
        </w:rPr>
        <w:t xml:space="preserve"> no later than 3:00 pm, (insert date 2 days prior to GC closing). To access </w:t>
      </w:r>
      <w:r w:rsidR="00F037BC" w:rsidRPr="00130DFF">
        <w:rPr>
          <w:i/>
          <w:sz w:val="21"/>
          <w:szCs w:val="21"/>
        </w:rPr>
        <w:t>Bid Central Online Bidding for Subcontractors</w:t>
      </w:r>
      <w:r w:rsidR="00703038" w:rsidRPr="00130DFF">
        <w:rPr>
          <w:i/>
          <w:sz w:val="21"/>
          <w:szCs w:val="21"/>
        </w:rPr>
        <w:t xml:space="preserve"> refer to online information at </w:t>
      </w:r>
      <w:r w:rsidR="00671BED" w:rsidRPr="00671BED">
        <w:rPr>
          <w:i/>
          <w:color w:val="0000FF"/>
          <w:sz w:val="21"/>
          <w:szCs w:val="21"/>
        </w:rPr>
        <w:t>http://www.bidcentral.org/page/bobs</w:t>
      </w:r>
    </w:p>
    <w:p w:rsidR="0092482B" w:rsidRPr="0069730D" w:rsidRDefault="0092482B" w:rsidP="00671BED">
      <w:pPr>
        <w:pStyle w:val="BodyTextIndent2"/>
        <w:spacing w:before="100" w:beforeAutospacing="1" w:after="60" w:line="240" w:lineRule="auto"/>
        <w:jc w:val="left"/>
        <w:rPr>
          <w:sz w:val="21"/>
          <w:szCs w:val="21"/>
        </w:rPr>
      </w:pPr>
      <w:r w:rsidRPr="00130DFF">
        <w:rPr>
          <w:sz w:val="21"/>
          <w:szCs w:val="21"/>
        </w:rPr>
        <w:t xml:space="preserve">Where applicable state </w:t>
      </w:r>
      <w:r w:rsidR="0059680D" w:rsidRPr="00130DFF">
        <w:rPr>
          <w:sz w:val="21"/>
          <w:szCs w:val="21"/>
        </w:rPr>
        <w:t>“This</w:t>
      </w:r>
      <w:r w:rsidRPr="00130DFF">
        <w:rPr>
          <w:sz w:val="21"/>
          <w:szCs w:val="21"/>
        </w:rPr>
        <w:t xml:space="preserve"> procurement is subject to the relevant sections of</w:t>
      </w:r>
      <w:r w:rsidR="00BB06E5" w:rsidRPr="00130DFF">
        <w:rPr>
          <w:sz w:val="21"/>
          <w:szCs w:val="21"/>
        </w:rPr>
        <w:t xml:space="preserve"> </w:t>
      </w:r>
      <w:r w:rsidR="00BB06E5" w:rsidRPr="0069730D">
        <w:rPr>
          <w:sz w:val="21"/>
          <w:szCs w:val="21"/>
        </w:rPr>
        <w:t xml:space="preserve">any (list name of Trade Agreement)” </w:t>
      </w:r>
      <w:r w:rsidRPr="0069730D">
        <w:rPr>
          <w:sz w:val="21"/>
          <w:szCs w:val="21"/>
        </w:rPr>
        <w:t xml:space="preserve"> </w:t>
      </w:r>
    </w:p>
    <w:p w:rsidR="0092482B" w:rsidRDefault="0092482B">
      <w:pPr>
        <w:pStyle w:val="BodyText"/>
        <w:numPr>
          <w:ilvl w:val="0"/>
          <w:numId w:val="20"/>
        </w:numPr>
        <w:rPr>
          <w:sz w:val="21"/>
        </w:rPr>
      </w:pPr>
      <w:r>
        <w:rPr>
          <w:sz w:val="21"/>
        </w:rPr>
        <w:t xml:space="preserve">Refer to </w:t>
      </w:r>
      <w:r w:rsidRPr="003D7F7C">
        <w:rPr>
          <w:sz w:val="21"/>
        </w:rPr>
        <w:t>Guideline</w:t>
      </w:r>
      <w:r w:rsidR="00204133" w:rsidRPr="003D7F7C">
        <w:rPr>
          <w:sz w:val="21"/>
        </w:rPr>
        <w:t xml:space="preserve"> 9</w:t>
      </w:r>
      <w:r w:rsidRPr="003D7F7C">
        <w:rPr>
          <w:sz w:val="21"/>
        </w:rPr>
        <w:t>.</w:t>
      </w:r>
      <w:r>
        <w:rPr>
          <w:sz w:val="21"/>
        </w:rPr>
        <w:t xml:space="preserve"> Site Visits for guidelines on managing site visits.</w:t>
      </w:r>
    </w:p>
    <w:p w:rsidR="0092482B" w:rsidRDefault="0092482B">
      <w:pPr>
        <w:rPr>
          <w:rFonts w:ascii="Arial" w:hAnsi="Arial" w:cs="Arial"/>
          <w:sz w:val="22"/>
        </w:rPr>
      </w:pPr>
    </w:p>
    <w:p w:rsidR="0092482B" w:rsidRPr="009A1FFB" w:rsidRDefault="0092482B">
      <w:pPr>
        <w:rPr>
          <w:rFonts w:ascii="Arial" w:hAnsi="Arial" w:cs="Arial"/>
          <w:b/>
          <w:bCs/>
          <w:sz w:val="28"/>
          <w:u w:val="single"/>
        </w:rPr>
      </w:pPr>
      <w:r w:rsidRPr="009A1FFB">
        <w:rPr>
          <w:rFonts w:ascii="Arial" w:hAnsi="Arial" w:cs="Arial"/>
          <w:b/>
          <w:bCs/>
          <w:sz w:val="28"/>
          <w:u w:val="single"/>
        </w:rPr>
        <w:t xml:space="preserve">Guideline 2. </w:t>
      </w:r>
      <w:r w:rsidRPr="009A1FFB">
        <w:rPr>
          <w:rFonts w:ascii="Arial" w:hAnsi="Arial" w:cs="Arial"/>
          <w:b/>
          <w:bCs/>
          <w:sz w:val="28"/>
          <w:u w:val="single"/>
        </w:rPr>
        <w:tab/>
        <w:t xml:space="preserve">Instructions To </w:t>
      </w:r>
      <w:r w:rsidRPr="003D7F7C">
        <w:rPr>
          <w:rFonts w:ascii="Arial" w:hAnsi="Arial" w:cs="Arial"/>
          <w:b/>
          <w:bCs/>
          <w:sz w:val="28"/>
          <w:u w:val="single"/>
        </w:rPr>
        <w:t>Bidders</w:t>
      </w:r>
      <w:r w:rsidR="0059680D" w:rsidRPr="003D7F7C">
        <w:rPr>
          <w:rFonts w:ascii="Arial" w:hAnsi="Arial" w:cs="Arial"/>
          <w:b/>
          <w:bCs/>
          <w:sz w:val="28"/>
          <w:u w:val="single"/>
        </w:rPr>
        <w:t xml:space="preserve"> (Part 1.1)</w:t>
      </w:r>
      <w:r w:rsidRPr="003D7F7C">
        <w:rPr>
          <w:rFonts w:ascii="Arial" w:hAnsi="Arial" w:cs="Arial"/>
          <w:b/>
          <w:bCs/>
          <w:sz w:val="28"/>
          <w:u w:val="single"/>
        </w:rPr>
        <w:t>:</w:t>
      </w:r>
    </w:p>
    <w:p w:rsidR="0092482B" w:rsidRPr="009A1FFB" w:rsidRDefault="0092482B">
      <w:pPr>
        <w:rPr>
          <w:rFonts w:ascii="Arial" w:hAnsi="Arial" w:cs="Arial"/>
          <w:sz w:val="22"/>
        </w:rPr>
      </w:pPr>
    </w:p>
    <w:p w:rsidR="0092482B" w:rsidRPr="009A1FFB" w:rsidRDefault="0092482B">
      <w:pPr>
        <w:numPr>
          <w:ilvl w:val="0"/>
          <w:numId w:val="10"/>
        </w:numPr>
        <w:rPr>
          <w:rFonts w:ascii="Arial" w:hAnsi="Arial" w:cs="Arial"/>
          <w:sz w:val="21"/>
        </w:rPr>
      </w:pPr>
      <w:r w:rsidRPr="009A1FFB">
        <w:rPr>
          <w:rFonts w:ascii="Arial" w:hAnsi="Arial" w:cs="Arial"/>
          <w:sz w:val="21"/>
        </w:rPr>
        <w:t>These include instructions and requirements that will affect all</w:t>
      </w:r>
      <w:r w:rsidR="00C726C1" w:rsidRPr="009A1FFB">
        <w:rPr>
          <w:rFonts w:ascii="Arial" w:hAnsi="Arial" w:cs="Arial"/>
          <w:sz w:val="21"/>
        </w:rPr>
        <w:t xml:space="preserve"> b</w:t>
      </w:r>
      <w:r w:rsidR="00633EA3" w:rsidRPr="009A1FFB">
        <w:rPr>
          <w:rFonts w:ascii="Arial" w:hAnsi="Arial" w:cs="Arial"/>
          <w:sz w:val="21"/>
        </w:rPr>
        <w:t>id</w:t>
      </w:r>
      <w:r w:rsidRPr="009A1FFB">
        <w:rPr>
          <w:rFonts w:ascii="Arial" w:hAnsi="Arial" w:cs="Arial"/>
          <w:sz w:val="21"/>
        </w:rPr>
        <w:t xml:space="preserve">ders equally during the bidding period.  The following items on the Standard Format require that the </w:t>
      </w:r>
      <w:r w:rsidR="0048573B" w:rsidRPr="003D7F7C">
        <w:rPr>
          <w:rFonts w:ascii="Arial" w:hAnsi="Arial" w:cs="Arial"/>
          <w:sz w:val="21"/>
        </w:rPr>
        <w:t>Owner</w:t>
      </w:r>
      <w:r w:rsidRPr="009A1FFB">
        <w:rPr>
          <w:rFonts w:ascii="Arial" w:hAnsi="Arial" w:cs="Arial"/>
          <w:sz w:val="21"/>
        </w:rPr>
        <w:t xml:space="preserve"> fill in the information prior to completion of the </w:t>
      </w:r>
      <w:r w:rsidR="00633EA3" w:rsidRPr="009A1FFB">
        <w:rPr>
          <w:rFonts w:ascii="Arial" w:hAnsi="Arial" w:cs="Arial"/>
          <w:sz w:val="21"/>
        </w:rPr>
        <w:t>bid</w:t>
      </w:r>
      <w:r w:rsidRPr="009A1FFB">
        <w:rPr>
          <w:rFonts w:ascii="Arial" w:hAnsi="Arial" w:cs="Arial"/>
          <w:sz w:val="21"/>
        </w:rPr>
        <w:t xml:space="preserve"> documents;</w:t>
      </w:r>
    </w:p>
    <w:p w:rsidR="0092482B" w:rsidRPr="009A1FFB" w:rsidRDefault="0092482B">
      <w:pPr>
        <w:rPr>
          <w:rFonts w:ascii="Arial" w:hAnsi="Arial" w:cs="Arial"/>
          <w:sz w:val="21"/>
        </w:rPr>
      </w:pPr>
    </w:p>
    <w:p w:rsidR="0059680D" w:rsidRPr="0069730D" w:rsidRDefault="0059680D">
      <w:pPr>
        <w:numPr>
          <w:ilvl w:val="0"/>
          <w:numId w:val="2"/>
        </w:numPr>
        <w:rPr>
          <w:rFonts w:ascii="Arial" w:hAnsi="Arial" w:cs="Arial"/>
          <w:sz w:val="21"/>
        </w:rPr>
      </w:pPr>
      <w:r w:rsidRPr="0069730D">
        <w:rPr>
          <w:rFonts w:ascii="Arial" w:hAnsi="Arial" w:cs="Arial"/>
          <w:sz w:val="21"/>
        </w:rPr>
        <w:t>Project Header Information</w:t>
      </w:r>
      <w:r w:rsidR="009C70EF" w:rsidRPr="0069730D">
        <w:rPr>
          <w:rFonts w:ascii="Arial" w:hAnsi="Arial" w:cs="Arial"/>
          <w:sz w:val="21"/>
        </w:rPr>
        <w:t xml:space="preserve"> - in order to promote the use of the latest MasterFormat numbering this Guideline recommends the following Section numbers be used:</w:t>
      </w:r>
    </w:p>
    <w:p w:rsidR="009C70EF" w:rsidRPr="0069730D" w:rsidRDefault="009C70EF" w:rsidP="009C70EF">
      <w:pPr>
        <w:pStyle w:val="ListParagraph"/>
        <w:numPr>
          <w:ilvl w:val="4"/>
          <w:numId w:val="2"/>
        </w:numPr>
        <w:spacing w:before="100" w:beforeAutospacing="1" w:after="100" w:afterAutospacing="1"/>
        <w:rPr>
          <w:szCs w:val="24"/>
          <w:lang w:val="en-GB" w:eastAsia="en-CA"/>
        </w:rPr>
      </w:pPr>
      <w:r w:rsidRPr="0069730D">
        <w:rPr>
          <w:rFonts w:ascii="Arial" w:hAnsi="Arial" w:cs="Arial"/>
          <w:sz w:val="20"/>
          <w:lang w:val="en-GB" w:eastAsia="en-CA"/>
        </w:rPr>
        <w:t>Section 00 11 16, Invitation to Bid</w:t>
      </w:r>
    </w:p>
    <w:p w:rsidR="009C70EF" w:rsidRPr="0069730D" w:rsidRDefault="009C70EF" w:rsidP="009C70EF">
      <w:pPr>
        <w:pStyle w:val="ListParagraph"/>
        <w:numPr>
          <w:ilvl w:val="4"/>
          <w:numId w:val="2"/>
        </w:numPr>
        <w:spacing w:before="100" w:beforeAutospacing="1" w:after="100" w:afterAutospacing="1"/>
        <w:rPr>
          <w:szCs w:val="24"/>
          <w:lang w:val="en-GB" w:eastAsia="en-CA"/>
        </w:rPr>
      </w:pPr>
      <w:r w:rsidRPr="0069730D">
        <w:rPr>
          <w:rFonts w:ascii="Arial" w:hAnsi="Arial" w:cs="Arial"/>
          <w:sz w:val="20"/>
          <w:lang w:val="en-GB" w:eastAsia="en-CA"/>
        </w:rPr>
        <w:t>Section 00 21 13,  Instructions to Bidders (BCDC2-20</w:t>
      </w:r>
      <w:r w:rsidR="00CA5C28">
        <w:rPr>
          <w:rFonts w:ascii="Arial" w:hAnsi="Arial" w:cs="Arial"/>
          <w:sz w:val="20"/>
          <w:lang w:val="en-GB" w:eastAsia="en-CA"/>
        </w:rPr>
        <w:t>16</w:t>
      </w:r>
      <w:r w:rsidRPr="0069730D">
        <w:rPr>
          <w:rFonts w:ascii="Arial" w:hAnsi="Arial" w:cs="Arial"/>
          <w:sz w:val="20"/>
          <w:lang w:val="en-GB" w:eastAsia="en-CA"/>
        </w:rPr>
        <w:t xml:space="preserve"> Part 1.1)</w:t>
      </w:r>
    </w:p>
    <w:p w:rsidR="009C70EF" w:rsidRPr="0069730D" w:rsidRDefault="009C70EF" w:rsidP="009C70EF">
      <w:pPr>
        <w:pStyle w:val="ListParagraph"/>
        <w:numPr>
          <w:ilvl w:val="4"/>
          <w:numId w:val="2"/>
        </w:numPr>
        <w:spacing w:before="100" w:beforeAutospacing="1" w:after="100" w:afterAutospacing="1"/>
        <w:rPr>
          <w:szCs w:val="24"/>
          <w:lang w:val="en-GB" w:eastAsia="en-CA"/>
        </w:rPr>
      </w:pPr>
      <w:r w:rsidRPr="0069730D">
        <w:rPr>
          <w:rFonts w:ascii="Arial" w:hAnsi="Arial" w:cs="Arial"/>
          <w:sz w:val="20"/>
          <w:lang w:val="en-GB" w:eastAsia="en-CA"/>
        </w:rPr>
        <w:t>Section 00 41 13</w:t>
      </w:r>
      <w:r w:rsidR="00093616" w:rsidRPr="0069730D">
        <w:rPr>
          <w:rFonts w:ascii="Arial" w:hAnsi="Arial" w:cs="Arial"/>
          <w:sz w:val="20"/>
          <w:lang w:val="en-GB" w:eastAsia="en-CA"/>
        </w:rPr>
        <w:t xml:space="preserve">, </w:t>
      </w:r>
      <w:r w:rsidRPr="0069730D">
        <w:rPr>
          <w:rFonts w:ascii="Arial" w:hAnsi="Arial" w:cs="Arial"/>
          <w:sz w:val="20"/>
          <w:lang w:val="en-GB" w:eastAsia="en-CA"/>
        </w:rPr>
        <w:t xml:space="preserve"> Bid Form - Stipulated Sum (BCDC2-20</w:t>
      </w:r>
      <w:r w:rsidR="00CA5C28">
        <w:rPr>
          <w:rFonts w:ascii="Arial" w:hAnsi="Arial" w:cs="Arial"/>
          <w:sz w:val="20"/>
          <w:lang w:val="en-GB" w:eastAsia="en-CA"/>
        </w:rPr>
        <w:t>16</w:t>
      </w:r>
      <w:r w:rsidRPr="0069730D">
        <w:rPr>
          <w:rFonts w:ascii="Arial" w:hAnsi="Arial" w:cs="Arial"/>
          <w:sz w:val="20"/>
          <w:lang w:val="en-GB" w:eastAsia="en-CA"/>
        </w:rPr>
        <w:t xml:space="preserve"> Part 1.2)</w:t>
      </w:r>
    </w:p>
    <w:p w:rsidR="009C70EF" w:rsidRPr="0069730D" w:rsidRDefault="00093616" w:rsidP="009C70EF">
      <w:pPr>
        <w:pStyle w:val="ListParagraph"/>
        <w:numPr>
          <w:ilvl w:val="4"/>
          <w:numId w:val="2"/>
        </w:numPr>
        <w:spacing w:before="100" w:beforeAutospacing="1" w:after="100" w:afterAutospacing="1"/>
        <w:rPr>
          <w:szCs w:val="24"/>
          <w:lang w:val="en-GB" w:eastAsia="en-CA"/>
        </w:rPr>
      </w:pPr>
      <w:r w:rsidRPr="0069730D">
        <w:rPr>
          <w:rFonts w:ascii="Arial" w:hAnsi="Arial" w:cs="Arial"/>
          <w:sz w:val="20"/>
          <w:lang w:val="en-GB" w:eastAsia="en-CA"/>
        </w:rPr>
        <w:t xml:space="preserve">Section </w:t>
      </w:r>
      <w:r w:rsidR="009C70EF" w:rsidRPr="0069730D">
        <w:rPr>
          <w:rFonts w:ascii="Arial" w:hAnsi="Arial" w:cs="Arial"/>
          <w:sz w:val="20"/>
          <w:lang w:val="en-GB" w:eastAsia="en-CA"/>
        </w:rPr>
        <w:t>00 52 13</w:t>
      </w:r>
      <w:r w:rsidRPr="0069730D">
        <w:rPr>
          <w:rFonts w:ascii="Arial" w:hAnsi="Arial" w:cs="Arial"/>
          <w:sz w:val="20"/>
          <w:lang w:val="en-GB" w:eastAsia="en-CA"/>
        </w:rPr>
        <w:t>,</w:t>
      </w:r>
      <w:r w:rsidR="009C70EF" w:rsidRPr="0069730D">
        <w:rPr>
          <w:rFonts w:ascii="Arial" w:hAnsi="Arial" w:cs="Arial"/>
          <w:sz w:val="20"/>
          <w:lang w:val="en-GB" w:eastAsia="en-CA"/>
        </w:rPr>
        <w:t xml:space="preserve"> Agreement Form - Stipulated Sum (This page represents the Agreement Form in CCDC-2, 2008 edition). </w:t>
      </w:r>
    </w:p>
    <w:p w:rsidR="009C70EF" w:rsidRPr="0069730D" w:rsidRDefault="00093616" w:rsidP="009C70EF">
      <w:pPr>
        <w:pStyle w:val="ListParagraph"/>
        <w:numPr>
          <w:ilvl w:val="4"/>
          <w:numId w:val="2"/>
        </w:numPr>
        <w:spacing w:before="100" w:beforeAutospacing="1" w:after="100" w:afterAutospacing="1"/>
        <w:rPr>
          <w:szCs w:val="24"/>
          <w:lang w:val="en-GB" w:eastAsia="en-CA"/>
        </w:rPr>
      </w:pPr>
      <w:r w:rsidRPr="0069730D">
        <w:rPr>
          <w:rFonts w:ascii="Arial" w:hAnsi="Arial" w:cs="Arial"/>
          <w:sz w:val="20"/>
          <w:lang w:val="en-GB" w:eastAsia="en-CA"/>
        </w:rPr>
        <w:t xml:space="preserve">Section </w:t>
      </w:r>
      <w:r w:rsidR="009C70EF" w:rsidRPr="0069730D">
        <w:rPr>
          <w:rFonts w:ascii="Arial" w:hAnsi="Arial" w:cs="Arial"/>
          <w:sz w:val="20"/>
          <w:lang w:val="en-GB" w:eastAsia="en-CA"/>
        </w:rPr>
        <w:t>00 71 00</w:t>
      </w:r>
      <w:r w:rsidRPr="0069730D">
        <w:rPr>
          <w:rFonts w:ascii="Arial" w:hAnsi="Arial" w:cs="Arial"/>
          <w:sz w:val="20"/>
          <w:lang w:val="en-GB" w:eastAsia="en-CA"/>
        </w:rPr>
        <w:t>,</w:t>
      </w:r>
      <w:r w:rsidR="009C70EF" w:rsidRPr="0069730D">
        <w:rPr>
          <w:rFonts w:ascii="Arial" w:hAnsi="Arial" w:cs="Arial"/>
          <w:sz w:val="20"/>
          <w:lang w:val="en-GB" w:eastAsia="en-CA"/>
        </w:rPr>
        <w:t xml:space="preserve"> Contracting Definitions (This page represents the Definitions in CCDC-2, 2008 Edition)</w:t>
      </w:r>
    </w:p>
    <w:p w:rsidR="009C70EF" w:rsidRPr="0069730D" w:rsidRDefault="00093616" w:rsidP="009C70EF">
      <w:pPr>
        <w:pStyle w:val="ListParagraph"/>
        <w:numPr>
          <w:ilvl w:val="4"/>
          <w:numId w:val="2"/>
        </w:numPr>
        <w:spacing w:before="100" w:beforeAutospacing="1" w:after="100" w:afterAutospacing="1"/>
        <w:rPr>
          <w:szCs w:val="24"/>
          <w:lang w:val="en-GB" w:eastAsia="en-CA"/>
        </w:rPr>
      </w:pPr>
      <w:r w:rsidRPr="0069730D">
        <w:rPr>
          <w:rFonts w:ascii="Arial" w:hAnsi="Arial" w:cs="Arial"/>
          <w:sz w:val="20"/>
          <w:lang w:val="en-GB" w:eastAsia="en-CA"/>
        </w:rPr>
        <w:t xml:space="preserve">Section </w:t>
      </w:r>
      <w:r w:rsidR="009C70EF" w:rsidRPr="0069730D">
        <w:rPr>
          <w:rFonts w:ascii="Arial" w:hAnsi="Arial" w:cs="Arial"/>
          <w:sz w:val="20"/>
          <w:lang w:val="en-GB" w:eastAsia="en-CA"/>
        </w:rPr>
        <w:t>00 72 13</w:t>
      </w:r>
      <w:r w:rsidRPr="0069730D">
        <w:rPr>
          <w:rFonts w:ascii="Arial" w:hAnsi="Arial" w:cs="Arial"/>
          <w:sz w:val="20"/>
          <w:lang w:val="en-GB" w:eastAsia="en-CA"/>
        </w:rPr>
        <w:t>,</w:t>
      </w:r>
      <w:r w:rsidR="009C70EF" w:rsidRPr="0069730D">
        <w:rPr>
          <w:rFonts w:ascii="Arial" w:hAnsi="Arial" w:cs="Arial"/>
          <w:sz w:val="20"/>
          <w:lang w:val="en-GB" w:eastAsia="en-CA"/>
        </w:rPr>
        <w:t xml:space="preserve"> General Conditions - Stipulated Sum (This page represents the General Conditions in CCDC-2 2008)</w:t>
      </w:r>
    </w:p>
    <w:p w:rsidR="009C70EF" w:rsidRPr="0069730D" w:rsidRDefault="00093616" w:rsidP="00093616">
      <w:pPr>
        <w:pStyle w:val="ListParagraph"/>
        <w:numPr>
          <w:ilvl w:val="4"/>
          <w:numId w:val="2"/>
        </w:numPr>
        <w:spacing w:before="100" w:beforeAutospacing="1" w:after="60"/>
        <w:rPr>
          <w:szCs w:val="24"/>
          <w:lang w:val="en-GB" w:eastAsia="en-CA"/>
        </w:rPr>
      </w:pPr>
      <w:r w:rsidRPr="0069730D">
        <w:rPr>
          <w:rFonts w:ascii="Arial" w:hAnsi="Arial" w:cs="Arial"/>
          <w:sz w:val="20"/>
          <w:lang w:val="en-GB" w:eastAsia="en-CA"/>
        </w:rPr>
        <w:t xml:space="preserve">Section </w:t>
      </w:r>
      <w:r w:rsidR="009C70EF" w:rsidRPr="0069730D">
        <w:rPr>
          <w:rFonts w:ascii="Arial" w:hAnsi="Arial" w:cs="Arial"/>
          <w:sz w:val="20"/>
          <w:lang w:val="en-GB" w:eastAsia="en-CA"/>
        </w:rPr>
        <w:t>00 73 00</w:t>
      </w:r>
      <w:r w:rsidRPr="0069730D">
        <w:rPr>
          <w:rFonts w:ascii="Arial" w:hAnsi="Arial" w:cs="Arial"/>
          <w:sz w:val="20"/>
          <w:lang w:val="en-GB" w:eastAsia="en-CA"/>
        </w:rPr>
        <w:t>,</w:t>
      </w:r>
      <w:r w:rsidR="009C70EF" w:rsidRPr="0069730D">
        <w:rPr>
          <w:rFonts w:ascii="Arial" w:hAnsi="Arial" w:cs="Arial"/>
          <w:sz w:val="20"/>
          <w:lang w:val="en-GB" w:eastAsia="en-CA"/>
        </w:rPr>
        <w:t xml:space="preserve"> Supplementary Conditions (BCDC2-20</w:t>
      </w:r>
      <w:r w:rsidR="00CA5C28">
        <w:rPr>
          <w:rFonts w:ascii="Arial" w:hAnsi="Arial" w:cs="Arial"/>
          <w:sz w:val="20"/>
          <w:lang w:val="en-GB" w:eastAsia="en-CA"/>
        </w:rPr>
        <w:t>16</w:t>
      </w:r>
      <w:r w:rsidR="009C70EF" w:rsidRPr="0069730D">
        <w:rPr>
          <w:rFonts w:ascii="Arial" w:hAnsi="Arial" w:cs="Arial"/>
          <w:sz w:val="20"/>
          <w:lang w:val="en-GB" w:eastAsia="en-CA"/>
        </w:rPr>
        <w:t xml:space="preserve"> Part 1.3 - Supplementary Conditions to CCDC2-2008)</w:t>
      </w:r>
    </w:p>
    <w:p w:rsidR="0092482B" w:rsidRPr="009A1FFB" w:rsidRDefault="0092482B">
      <w:pPr>
        <w:numPr>
          <w:ilvl w:val="0"/>
          <w:numId w:val="2"/>
        </w:numPr>
        <w:rPr>
          <w:rFonts w:ascii="Arial" w:hAnsi="Arial" w:cs="Arial"/>
          <w:sz w:val="21"/>
        </w:rPr>
      </w:pPr>
      <w:r w:rsidRPr="009A1FFB">
        <w:rPr>
          <w:rFonts w:ascii="Arial" w:hAnsi="Arial" w:cs="Arial"/>
          <w:sz w:val="21"/>
        </w:rPr>
        <w:t>Project and Contract Numbers if applicable.</w:t>
      </w:r>
    </w:p>
    <w:p w:rsidR="0092482B" w:rsidRPr="009A1FFB" w:rsidRDefault="0092482B">
      <w:pPr>
        <w:numPr>
          <w:ilvl w:val="0"/>
          <w:numId w:val="2"/>
        </w:numPr>
        <w:rPr>
          <w:rFonts w:ascii="Arial" w:hAnsi="Arial" w:cs="Arial"/>
          <w:sz w:val="21"/>
        </w:rPr>
      </w:pPr>
      <w:r w:rsidRPr="009A1FFB">
        <w:rPr>
          <w:rFonts w:ascii="Arial" w:hAnsi="Arial" w:cs="Arial"/>
          <w:sz w:val="21"/>
        </w:rPr>
        <w:t>Description of the project.</w:t>
      </w:r>
    </w:p>
    <w:p w:rsidR="0092482B" w:rsidRPr="009A1FFB" w:rsidRDefault="0092482B">
      <w:pPr>
        <w:numPr>
          <w:ilvl w:val="0"/>
          <w:numId w:val="2"/>
        </w:numPr>
        <w:rPr>
          <w:rFonts w:ascii="Arial" w:hAnsi="Arial" w:cs="Arial"/>
          <w:sz w:val="21"/>
        </w:rPr>
      </w:pPr>
      <w:r w:rsidRPr="009A1FFB">
        <w:rPr>
          <w:rFonts w:ascii="Arial" w:hAnsi="Arial" w:cs="Arial"/>
          <w:sz w:val="21"/>
        </w:rPr>
        <w:t xml:space="preserve">Clause 2 – identify who </w:t>
      </w:r>
      <w:r w:rsidR="00C726C1" w:rsidRPr="009A1FFB">
        <w:rPr>
          <w:rFonts w:ascii="Arial" w:hAnsi="Arial" w:cs="Arial"/>
          <w:sz w:val="21"/>
        </w:rPr>
        <w:t>bid</w:t>
      </w:r>
      <w:r w:rsidRPr="009A1FFB">
        <w:rPr>
          <w:rFonts w:ascii="Arial" w:hAnsi="Arial" w:cs="Arial"/>
          <w:sz w:val="21"/>
        </w:rPr>
        <w:t>ders are to contact.</w:t>
      </w:r>
    </w:p>
    <w:p w:rsidR="0092482B" w:rsidRPr="009A1FFB" w:rsidRDefault="0092482B">
      <w:pPr>
        <w:numPr>
          <w:ilvl w:val="0"/>
          <w:numId w:val="2"/>
        </w:numPr>
        <w:rPr>
          <w:rFonts w:ascii="Arial" w:hAnsi="Arial" w:cs="Arial"/>
          <w:sz w:val="21"/>
        </w:rPr>
      </w:pPr>
      <w:r w:rsidRPr="009A1FFB">
        <w:rPr>
          <w:rFonts w:ascii="Arial" w:hAnsi="Arial" w:cs="Arial"/>
          <w:sz w:val="21"/>
        </w:rPr>
        <w:t xml:space="preserve">Clause </w:t>
      </w:r>
      <w:r w:rsidR="004562F1" w:rsidRPr="009A1FFB">
        <w:rPr>
          <w:rFonts w:ascii="Arial" w:hAnsi="Arial" w:cs="Arial"/>
          <w:sz w:val="21"/>
        </w:rPr>
        <w:t>3.1.2 -</w:t>
      </w:r>
      <w:r w:rsidRPr="009A1FFB">
        <w:rPr>
          <w:rFonts w:ascii="Arial" w:hAnsi="Arial" w:cs="Arial"/>
          <w:sz w:val="21"/>
        </w:rPr>
        <w:t xml:space="preserve"> identify the time period for which equal alternates to materials specified will be considered. Note: it is very important to ensure that all participants in the bidding process are provided with equal information and opportunity; therefore, approved equal alternates must be identified by the issuance of an addendum.</w:t>
      </w:r>
    </w:p>
    <w:p w:rsidR="00CA5C28" w:rsidRDefault="0092482B" w:rsidP="00682CF0">
      <w:pPr>
        <w:numPr>
          <w:ilvl w:val="0"/>
          <w:numId w:val="2"/>
        </w:numPr>
        <w:spacing w:after="120"/>
        <w:rPr>
          <w:rFonts w:ascii="Arial" w:hAnsi="Arial" w:cs="Arial"/>
          <w:sz w:val="21"/>
        </w:rPr>
      </w:pPr>
      <w:r w:rsidRPr="009A1FFB">
        <w:rPr>
          <w:rFonts w:ascii="Arial" w:hAnsi="Arial" w:cs="Arial"/>
          <w:sz w:val="21"/>
        </w:rPr>
        <w:t>Clause 1</w:t>
      </w:r>
      <w:r w:rsidR="008D4A52">
        <w:rPr>
          <w:rFonts w:ascii="Arial" w:hAnsi="Arial" w:cs="Arial"/>
          <w:sz w:val="21"/>
        </w:rPr>
        <w:t>2</w:t>
      </w:r>
      <w:r w:rsidRPr="009A1FFB">
        <w:rPr>
          <w:rFonts w:ascii="Arial" w:hAnsi="Arial" w:cs="Arial"/>
          <w:sz w:val="21"/>
        </w:rPr>
        <w:t xml:space="preserve"> </w:t>
      </w:r>
      <w:r w:rsidR="008D4A52">
        <w:rPr>
          <w:rFonts w:ascii="Arial" w:hAnsi="Arial" w:cs="Arial"/>
          <w:sz w:val="21"/>
        </w:rPr>
        <w:t>Subcontractor Bidding</w:t>
      </w:r>
      <w:r w:rsidRPr="009A1FFB">
        <w:rPr>
          <w:rFonts w:ascii="Arial" w:hAnsi="Arial" w:cs="Arial"/>
          <w:sz w:val="21"/>
        </w:rPr>
        <w:t xml:space="preserve"> – identify what Sections and Divisions of work are closing through </w:t>
      </w:r>
      <w:r w:rsidR="00CA5C28">
        <w:rPr>
          <w:rFonts w:ascii="Arial" w:hAnsi="Arial" w:cs="Arial"/>
          <w:sz w:val="21"/>
        </w:rPr>
        <w:t>the specified method for subcontractor bidding</w:t>
      </w:r>
      <w:r w:rsidR="008D4A52">
        <w:rPr>
          <w:rFonts w:ascii="Arial" w:hAnsi="Arial" w:cs="Arial"/>
          <w:sz w:val="21"/>
        </w:rPr>
        <w:t xml:space="preserve">. </w:t>
      </w:r>
      <w:r w:rsidRPr="009A1FFB">
        <w:rPr>
          <w:rFonts w:ascii="Arial" w:hAnsi="Arial" w:cs="Arial"/>
          <w:sz w:val="21"/>
        </w:rPr>
        <w:t xml:space="preserve"> </w:t>
      </w:r>
    </w:p>
    <w:p w:rsidR="0092482B" w:rsidRPr="009A1FFB" w:rsidRDefault="00CA5C28" w:rsidP="00CA5C28">
      <w:pPr>
        <w:spacing w:after="120"/>
        <w:ind w:left="360"/>
        <w:rPr>
          <w:rFonts w:ascii="Arial" w:hAnsi="Arial" w:cs="Arial"/>
          <w:sz w:val="21"/>
        </w:rPr>
      </w:pPr>
      <w:r>
        <w:rPr>
          <w:rFonts w:ascii="Arial" w:hAnsi="Arial" w:cs="Arial"/>
          <w:sz w:val="21"/>
        </w:rPr>
        <w:tab/>
        <w:t xml:space="preserve">Example: </w:t>
      </w:r>
      <w:r w:rsidR="0092482B" w:rsidRPr="009A1FFB">
        <w:rPr>
          <w:rFonts w:ascii="Arial" w:hAnsi="Arial" w:cs="Arial"/>
          <w:sz w:val="21"/>
        </w:rPr>
        <w:t xml:space="preserve">Assistance for the specification of </w:t>
      </w:r>
      <w:r w:rsidR="008D4A52">
        <w:rPr>
          <w:rFonts w:ascii="Arial" w:hAnsi="Arial" w:cs="Arial"/>
          <w:sz w:val="21"/>
        </w:rPr>
        <w:t>BOBS</w:t>
      </w:r>
      <w:r w:rsidR="0092482B" w:rsidRPr="009A1FFB">
        <w:rPr>
          <w:rFonts w:ascii="Arial" w:hAnsi="Arial" w:cs="Arial"/>
          <w:sz w:val="21"/>
        </w:rPr>
        <w:t xml:space="preserve"> is available by contacting the </w:t>
      </w:r>
      <w:r>
        <w:rPr>
          <w:rFonts w:ascii="Arial" w:hAnsi="Arial" w:cs="Arial"/>
          <w:sz w:val="21"/>
        </w:rPr>
        <w:tab/>
      </w:r>
      <w:r w:rsidR="0092482B" w:rsidRPr="009A1FFB">
        <w:rPr>
          <w:rFonts w:ascii="Arial" w:hAnsi="Arial" w:cs="Arial"/>
          <w:sz w:val="21"/>
        </w:rPr>
        <w:t xml:space="preserve">Provincial </w:t>
      </w:r>
      <w:r>
        <w:rPr>
          <w:rFonts w:ascii="Arial" w:hAnsi="Arial" w:cs="Arial"/>
          <w:sz w:val="21"/>
        </w:rPr>
        <w:t xml:space="preserve">BOBS </w:t>
      </w:r>
      <w:r w:rsidR="0092482B" w:rsidRPr="009A1FFB">
        <w:rPr>
          <w:rFonts w:ascii="Arial" w:hAnsi="Arial" w:cs="Arial"/>
          <w:sz w:val="21"/>
        </w:rPr>
        <w:t>Administrator at 1-800-699-9011.</w:t>
      </w:r>
    </w:p>
    <w:p w:rsidR="008D5B59" w:rsidRPr="0069730D" w:rsidRDefault="008D5B59" w:rsidP="00682CF0">
      <w:pPr>
        <w:numPr>
          <w:ilvl w:val="2"/>
          <w:numId w:val="2"/>
        </w:numPr>
        <w:spacing w:after="120"/>
        <w:rPr>
          <w:rFonts w:ascii="Arial" w:hAnsi="Arial" w:cs="Arial"/>
          <w:sz w:val="21"/>
        </w:rPr>
      </w:pPr>
      <w:r w:rsidRPr="0069730D">
        <w:rPr>
          <w:rFonts w:ascii="Arial" w:hAnsi="Arial" w:cs="Arial"/>
          <w:sz w:val="21"/>
        </w:rPr>
        <w:t xml:space="preserve">Clause 6 – 6.1.1 Where a pre-addressed envelope is provided by the Owner is should be identified in Part 1.4 Project Specific Amendments. </w:t>
      </w:r>
    </w:p>
    <w:p w:rsidR="0092482B" w:rsidRPr="002A70E2" w:rsidRDefault="0092482B" w:rsidP="00682CF0">
      <w:pPr>
        <w:numPr>
          <w:ilvl w:val="2"/>
          <w:numId w:val="2"/>
        </w:numPr>
        <w:spacing w:after="120"/>
        <w:rPr>
          <w:rFonts w:ascii="Arial" w:hAnsi="Arial" w:cs="Arial"/>
          <w:sz w:val="21"/>
        </w:rPr>
      </w:pPr>
      <w:r w:rsidRPr="002A70E2">
        <w:rPr>
          <w:rFonts w:ascii="Arial" w:hAnsi="Arial" w:cs="Arial"/>
          <w:sz w:val="21"/>
        </w:rPr>
        <w:t>Clause 7 – The Owner</w:t>
      </w:r>
      <w:r w:rsidR="003D7F7C" w:rsidRPr="002A70E2">
        <w:rPr>
          <w:rFonts w:ascii="Arial" w:hAnsi="Arial" w:cs="Arial"/>
          <w:sz w:val="21"/>
        </w:rPr>
        <w:t xml:space="preserve"> </w:t>
      </w:r>
      <w:r w:rsidR="00FC7886" w:rsidRPr="002A70E2">
        <w:rPr>
          <w:rFonts w:ascii="Arial" w:hAnsi="Arial" w:cs="Arial"/>
          <w:sz w:val="21"/>
        </w:rPr>
        <w:t xml:space="preserve">is </w:t>
      </w:r>
      <w:r w:rsidRPr="002A70E2">
        <w:rPr>
          <w:rFonts w:ascii="Arial" w:hAnsi="Arial" w:cs="Arial"/>
          <w:sz w:val="21"/>
        </w:rPr>
        <w:t>not liable for damages related to malfunction of equipment or any other cause associated with an attempted facsimile revision.</w:t>
      </w:r>
    </w:p>
    <w:p w:rsidR="0092482B" w:rsidRPr="0069730D" w:rsidRDefault="0092482B">
      <w:pPr>
        <w:numPr>
          <w:ilvl w:val="2"/>
          <w:numId w:val="2"/>
        </w:numPr>
        <w:spacing w:after="120"/>
        <w:rPr>
          <w:rFonts w:ascii="Arial" w:hAnsi="Arial" w:cs="Arial"/>
          <w:sz w:val="21"/>
        </w:rPr>
      </w:pPr>
      <w:r w:rsidRPr="009A1FFB">
        <w:rPr>
          <w:rFonts w:ascii="Arial" w:hAnsi="Arial" w:cs="Arial"/>
          <w:sz w:val="21"/>
        </w:rPr>
        <w:t xml:space="preserve">Clause </w:t>
      </w:r>
      <w:r w:rsidRPr="003D04A1">
        <w:rPr>
          <w:rFonts w:ascii="Arial" w:hAnsi="Arial" w:cs="Arial"/>
          <w:sz w:val="21"/>
        </w:rPr>
        <w:t>8</w:t>
      </w:r>
      <w:r w:rsidR="003D04A1">
        <w:rPr>
          <w:rFonts w:ascii="Arial" w:hAnsi="Arial" w:cs="Arial"/>
          <w:sz w:val="21"/>
        </w:rPr>
        <w:t xml:space="preserve"> </w:t>
      </w:r>
      <w:r w:rsidRPr="009A1FFB">
        <w:rPr>
          <w:rFonts w:ascii="Arial" w:hAnsi="Arial" w:cs="Arial"/>
          <w:sz w:val="21"/>
        </w:rPr>
        <w:t>– Refer also to CCDC 22 A Guide to Construction Surety Bonds, CCDC 220 Bid Bond, CCDC 221Performance Bond and CCDC 222 Lab</w:t>
      </w:r>
      <w:r w:rsidR="00682CF0">
        <w:rPr>
          <w:rFonts w:ascii="Arial" w:hAnsi="Arial" w:cs="Arial"/>
          <w:sz w:val="21"/>
        </w:rPr>
        <w:t xml:space="preserve">our &amp; Material </w:t>
      </w:r>
      <w:r w:rsidR="00682CF0">
        <w:rPr>
          <w:rFonts w:ascii="Arial" w:hAnsi="Arial" w:cs="Arial"/>
          <w:sz w:val="21"/>
        </w:rPr>
        <w:lastRenderedPageBreak/>
        <w:t>Performance Bond.</w:t>
      </w:r>
      <w:r w:rsidR="00A0735D">
        <w:rPr>
          <w:rFonts w:ascii="Arial" w:hAnsi="Arial" w:cs="Arial"/>
          <w:sz w:val="21"/>
        </w:rPr>
        <w:t xml:space="preserve"> </w:t>
      </w:r>
      <w:r w:rsidR="00A0735D" w:rsidRPr="0069730D">
        <w:rPr>
          <w:rFonts w:ascii="Arial" w:hAnsi="Arial" w:cs="Arial"/>
          <w:sz w:val="21"/>
        </w:rPr>
        <w:t xml:space="preserve">If Consent of Surety is required it should be identified in Part 1.4 Project Specific Amendments. </w:t>
      </w:r>
    </w:p>
    <w:p w:rsidR="0092482B" w:rsidRPr="0069730D" w:rsidRDefault="0092482B">
      <w:pPr>
        <w:numPr>
          <w:ilvl w:val="2"/>
          <w:numId w:val="2"/>
        </w:numPr>
        <w:spacing w:after="120"/>
        <w:rPr>
          <w:rFonts w:ascii="Arial" w:hAnsi="Arial" w:cs="Arial"/>
          <w:sz w:val="21"/>
        </w:rPr>
      </w:pPr>
      <w:r w:rsidRPr="003D04A1">
        <w:rPr>
          <w:rFonts w:ascii="Arial" w:hAnsi="Arial" w:cs="Arial"/>
          <w:sz w:val="21"/>
        </w:rPr>
        <w:t xml:space="preserve">Clause </w:t>
      </w:r>
      <w:r w:rsidR="003D04A1" w:rsidRPr="003D04A1">
        <w:rPr>
          <w:rFonts w:ascii="Arial" w:hAnsi="Arial" w:cs="Arial"/>
          <w:sz w:val="21"/>
        </w:rPr>
        <w:t>9</w:t>
      </w:r>
      <w:r w:rsidR="00B77AE7">
        <w:rPr>
          <w:rFonts w:ascii="Arial" w:hAnsi="Arial" w:cs="Arial"/>
          <w:color w:val="FF0000"/>
          <w:sz w:val="21"/>
        </w:rPr>
        <w:t xml:space="preserve"> </w:t>
      </w:r>
      <w:r w:rsidRPr="009A1FFB">
        <w:rPr>
          <w:rFonts w:ascii="Arial" w:hAnsi="Arial" w:cs="Arial"/>
          <w:sz w:val="21"/>
        </w:rPr>
        <w:t xml:space="preserve">– Acceptance of Bids, </w:t>
      </w:r>
      <w:r w:rsidR="003D04A1">
        <w:rPr>
          <w:rFonts w:ascii="Arial" w:hAnsi="Arial" w:cs="Arial"/>
          <w:sz w:val="21"/>
        </w:rPr>
        <w:t>9</w:t>
      </w:r>
      <w:r w:rsidRPr="009A1FFB">
        <w:rPr>
          <w:rFonts w:ascii="Arial" w:hAnsi="Arial" w:cs="Arial"/>
          <w:sz w:val="21"/>
        </w:rPr>
        <w:t xml:space="preserve">.4 &amp; </w:t>
      </w:r>
      <w:r w:rsidR="003D04A1">
        <w:rPr>
          <w:rFonts w:ascii="Arial" w:hAnsi="Arial" w:cs="Arial"/>
          <w:sz w:val="21"/>
        </w:rPr>
        <w:t>9</w:t>
      </w:r>
      <w:r w:rsidRPr="009A1FFB">
        <w:rPr>
          <w:rFonts w:ascii="Arial" w:hAnsi="Arial" w:cs="Arial"/>
          <w:sz w:val="21"/>
        </w:rPr>
        <w:t xml:space="preserve">.5; Owners may want to seek legal counsel when considering the discretion they may have under these clauses. </w:t>
      </w:r>
      <w:r w:rsidR="00B62E07" w:rsidRPr="0069730D">
        <w:rPr>
          <w:rFonts w:ascii="Arial" w:hAnsi="Arial" w:cs="Arial"/>
          <w:sz w:val="21"/>
        </w:rPr>
        <w:t xml:space="preserve">Refer to Guideline 5 in this section for information on over budget negotiation considerations.   </w:t>
      </w:r>
      <w:r w:rsidR="00A45159" w:rsidRPr="0069730D">
        <w:rPr>
          <w:rFonts w:ascii="Arial" w:hAnsi="Arial" w:cs="Arial"/>
          <w:sz w:val="21"/>
        </w:rPr>
        <w:t xml:space="preserve"> </w:t>
      </w:r>
    </w:p>
    <w:p w:rsidR="0092482B" w:rsidRDefault="0092482B" w:rsidP="00354C40">
      <w:pPr>
        <w:numPr>
          <w:ilvl w:val="2"/>
          <w:numId w:val="2"/>
        </w:numPr>
        <w:spacing w:after="240"/>
        <w:rPr>
          <w:rFonts w:ascii="Arial" w:hAnsi="Arial" w:cs="Arial"/>
          <w:sz w:val="21"/>
        </w:rPr>
      </w:pPr>
      <w:r w:rsidRPr="009A1FFB">
        <w:rPr>
          <w:rFonts w:ascii="Arial" w:hAnsi="Arial" w:cs="Arial"/>
          <w:sz w:val="21"/>
        </w:rPr>
        <w:t xml:space="preserve">Clause </w:t>
      </w:r>
      <w:r w:rsidR="003D04A1">
        <w:rPr>
          <w:rFonts w:ascii="Arial" w:hAnsi="Arial" w:cs="Arial"/>
          <w:sz w:val="21"/>
        </w:rPr>
        <w:t>9</w:t>
      </w:r>
      <w:r w:rsidR="00B77AE7">
        <w:rPr>
          <w:rFonts w:ascii="Arial" w:hAnsi="Arial" w:cs="Arial"/>
          <w:sz w:val="21"/>
        </w:rPr>
        <w:t xml:space="preserve"> </w:t>
      </w:r>
      <w:r w:rsidRPr="009A1FFB">
        <w:rPr>
          <w:rFonts w:ascii="Arial" w:hAnsi="Arial" w:cs="Arial"/>
          <w:sz w:val="21"/>
        </w:rPr>
        <w:t xml:space="preserve">– Releasing </w:t>
      </w:r>
      <w:r w:rsidR="00C726C1" w:rsidRPr="009A1FFB">
        <w:rPr>
          <w:rFonts w:ascii="Arial" w:hAnsi="Arial" w:cs="Arial"/>
          <w:sz w:val="21"/>
        </w:rPr>
        <w:t>b</w:t>
      </w:r>
      <w:r w:rsidR="00633EA3" w:rsidRPr="009A1FFB">
        <w:rPr>
          <w:rFonts w:ascii="Arial" w:hAnsi="Arial" w:cs="Arial"/>
          <w:sz w:val="21"/>
        </w:rPr>
        <w:t>id</w:t>
      </w:r>
      <w:r w:rsidRPr="009A1FFB">
        <w:rPr>
          <w:rFonts w:ascii="Arial" w:hAnsi="Arial" w:cs="Arial"/>
          <w:sz w:val="21"/>
        </w:rPr>
        <w:t xml:space="preserve"> </w:t>
      </w:r>
      <w:r w:rsidR="00C726C1" w:rsidRPr="009A1FFB">
        <w:rPr>
          <w:rFonts w:ascii="Arial" w:hAnsi="Arial" w:cs="Arial"/>
          <w:sz w:val="21"/>
        </w:rPr>
        <w:t>i</w:t>
      </w:r>
      <w:r w:rsidRPr="009A1FFB">
        <w:rPr>
          <w:rFonts w:ascii="Arial" w:hAnsi="Arial" w:cs="Arial"/>
          <w:sz w:val="21"/>
        </w:rPr>
        <w:t>nformation; at the public bid opening the amounts of all base bids must be released</w:t>
      </w:r>
      <w:r w:rsidR="005F3122">
        <w:rPr>
          <w:rFonts w:ascii="Arial" w:hAnsi="Arial" w:cs="Arial"/>
          <w:sz w:val="21"/>
        </w:rPr>
        <w:t xml:space="preserve"> </w:t>
      </w:r>
      <w:r w:rsidR="005F3122" w:rsidRPr="003D7F7C">
        <w:rPr>
          <w:rFonts w:ascii="Arial" w:hAnsi="Arial" w:cs="Arial"/>
          <w:sz w:val="21"/>
        </w:rPr>
        <w:t>(except for the single bid)</w:t>
      </w:r>
      <w:r w:rsidRPr="009A1FFB">
        <w:rPr>
          <w:rFonts w:ascii="Arial" w:hAnsi="Arial" w:cs="Arial"/>
          <w:sz w:val="21"/>
        </w:rPr>
        <w:t>. Information that should be released at the bid opening, but must be released no later than forty-eight (48) hours after bid opening, is the</w:t>
      </w:r>
      <w:r w:rsidR="00FC7886">
        <w:rPr>
          <w:rFonts w:ascii="Arial" w:hAnsi="Arial" w:cs="Arial"/>
          <w:sz w:val="21"/>
        </w:rPr>
        <w:t xml:space="preserve"> </w:t>
      </w:r>
      <w:r w:rsidR="00FC7886" w:rsidRPr="009A1FFB">
        <w:rPr>
          <w:rFonts w:ascii="Arial" w:hAnsi="Arial" w:cs="Arial"/>
          <w:sz w:val="21"/>
        </w:rPr>
        <w:t>List of Subcontractors on Appendix A</w:t>
      </w:r>
      <w:r w:rsidRPr="009A1FFB">
        <w:rPr>
          <w:rFonts w:ascii="Arial" w:hAnsi="Arial" w:cs="Arial"/>
          <w:sz w:val="21"/>
        </w:rPr>
        <w:t xml:space="preserve"> of the Bid Form and </w:t>
      </w:r>
      <w:r w:rsidR="00FC7886" w:rsidRPr="009A1FFB">
        <w:rPr>
          <w:rFonts w:ascii="Arial" w:hAnsi="Arial" w:cs="Arial"/>
          <w:sz w:val="21"/>
        </w:rPr>
        <w:t xml:space="preserve">list of Alternative Prices on Appendix B </w:t>
      </w:r>
      <w:r w:rsidRPr="009A1FFB">
        <w:rPr>
          <w:rFonts w:ascii="Arial" w:hAnsi="Arial" w:cs="Arial"/>
          <w:sz w:val="21"/>
        </w:rPr>
        <w:t>of the Bid Form.  Other information is released as permitted under the Freedom of Information and Privacy Act.</w:t>
      </w:r>
    </w:p>
    <w:p w:rsidR="008260FA" w:rsidRPr="0069730D" w:rsidRDefault="00F037BC" w:rsidP="008260FA">
      <w:pPr>
        <w:numPr>
          <w:ilvl w:val="2"/>
          <w:numId w:val="2"/>
        </w:numPr>
        <w:spacing w:after="240"/>
        <w:rPr>
          <w:rFonts w:ascii="Arial" w:hAnsi="Arial" w:cs="Arial"/>
          <w:sz w:val="21"/>
        </w:rPr>
      </w:pPr>
      <w:r w:rsidRPr="0069730D">
        <w:rPr>
          <w:rFonts w:ascii="Arial" w:hAnsi="Arial" w:cs="Arial"/>
          <w:sz w:val="21"/>
        </w:rPr>
        <w:t xml:space="preserve">Clause 12 – the </w:t>
      </w:r>
      <w:r w:rsidR="00CA5C28">
        <w:rPr>
          <w:rFonts w:ascii="Arial" w:hAnsi="Arial" w:cs="Arial"/>
          <w:sz w:val="21"/>
        </w:rPr>
        <w:t>method by which these bids are received should be specified in the Invitation to Bid.</w:t>
      </w:r>
      <w:r w:rsidRPr="0069730D">
        <w:rPr>
          <w:rFonts w:ascii="Arial" w:hAnsi="Arial" w:cs="Arial"/>
          <w:sz w:val="21"/>
        </w:rPr>
        <w:t xml:space="preserve"> </w:t>
      </w:r>
    </w:p>
    <w:p w:rsidR="0092482B" w:rsidRPr="003D7F7C" w:rsidRDefault="0092482B">
      <w:pPr>
        <w:pStyle w:val="Heading2"/>
        <w:rPr>
          <w:rFonts w:ascii="Arial" w:hAnsi="Arial"/>
          <w:sz w:val="28"/>
        </w:rPr>
      </w:pPr>
      <w:r w:rsidRPr="009A1FFB">
        <w:rPr>
          <w:rFonts w:ascii="Arial" w:hAnsi="Arial"/>
          <w:sz w:val="28"/>
        </w:rPr>
        <w:t xml:space="preserve">Guideline 3. </w:t>
      </w:r>
      <w:r w:rsidRPr="009A1FFB">
        <w:rPr>
          <w:rFonts w:ascii="Arial" w:hAnsi="Arial"/>
          <w:sz w:val="28"/>
        </w:rPr>
        <w:tab/>
        <w:t>Bid Form and Bid Form Supplements</w:t>
      </w:r>
      <w:r w:rsidR="00FC7886">
        <w:rPr>
          <w:rFonts w:ascii="Arial" w:hAnsi="Arial"/>
          <w:sz w:val="28"/>
        </w:rPr>
        <w:t xml:space="preserve"> </w:t>
      </w:r>
      <w:r w:rsidR="00FC7886" w:rsidRPr="003D7F7C">
        <w:rPr>
          <w:rFonts w:ascii="Arial" w:hAnsi="Arial"/>
          <w:sz w:val="28"/>
        </w:rPr>
        <w:t>(Part 1.2)</w:t>
      </w:r>
    </w:p>
    <w:p w:rsidR="0092482B" w:rsidRPr="009A1FFB" w:rsidRDefault="0092482B">
      <w:pPr>
        <w:pStyle w:val="Heading1"/>
        <w:rPr>
          <w:rFonts w:ascii="Arial" w:hAnsi="Arial"/>
          <w:sz w:val="21"/>
        </w:rPr>
      </w:pPr>
      <w:r w:rsidRPr="009A1FFB">
        <w:rPr>
          <w:rFonts w:ascii="Arial" w:hAnsi="Arial"/>
          <w:sz w:val="21"/>
        </w:rPr>
        <w:t>1.</w:t>
      </w:r>
      <w:r w:rsidRPr="009A1FFB">
        <w:rPr>
          <w:rFonts w:ascii="Arial" w:hAnsi="Arial"/>
          <w:sz w:val="21"/>
        </w:rPr>
        <w:tab/>
        <w:t xml:space="preserve"> Bid Form </w:t>
      </w:r>
    </w:p>
    <w:p w:rsidR="0092482B" w:rsidRPr="003D04A1" w:rsidRDefault="0092482B" w:rsidP="00682CF0">
      <w:pPr>
        <w:numPr>
          <w:ilvl w:val="0"/>
          <w:numId w:val="27"/>
        </w:numPr>
        <w:tabs>
          <w:tab w:val="num" w:pos="374"/>
        </w:tabs>
        <w:autoSpaceDE w:val="0"/>
        <w:autoSpaceDN w:val="0"/>
        <w:adjustRightInd w:val="0"/>
        <w:ind w:left="504"/>
        <w:rPr>
          <w:rFonts w:ascii="Arial" w:hAnsi="Arial"/>
          <w:sz w:val="21"/>
          <w:szCs w:val="24"/>
        </w:rPr>
      </w:pPr>
      <w:r w:rsidRPr="009A1FFB">
        <w:rPr>
          <w:rFonts w:ascii="Arial" w:hAnsi="Arial"/>
          <w:sz w:val="21"/>
          <w:szCs w:val="24"/>
        </w:rPr>
        <w:t xml:space="preserve">Square brackets in the model forms indicate text to be inserted or options to be selected by the </w:t>
      </w:r>
      <w:r w:rsidR="0048573B" w:rsidRPr="003D7F7C">
        <w:rPr>
          <w:rFonts w:ascii="Arial" w:hAnsi="Arial"/>
          <w:sz w:val="21"/>
          <w:szCs w:val="24"/>
        </w:rPr>
        <w:t>Owner</w:t>
      </w:r>
      <w:r w:rsidRPr="003D04A1">
        <w:rPr>
          <w:rFonts w:ascii="Arial" w:hAnsi="Arial"/>
          <w:sz w:val="21"/>
          <w:szCs w:val="24"/>
        </w:rPr>
        <w:t xml:space="preserve">. Bidders should not simply be requested to submit their bids on the "standard </w:t>
      </w:r>
      <w:r w:rsidR="00C726C1" w:rsidRPr="003D04A1">
        <w:rPr>
          <w:rFonts w:ascii="Arial" w:hAnsi="Arial"/>
          <w:sz w:val="21"/>
          <w:szCs w:val="24"/>
        </w:rPr>
        <w:t>B</w:t>
      </w:r>
      <w:r w:rsidR="00633EA3" w:rsidRPr="003D04A1">
        <w:rPr>
          <w:rFonts w:ascii="Arial" w:hAnsi="Arial"/>
          <w:sz w:val="21"/>
          <w:szCs w:val="24"/>
        </w:rPr>
        <w:t>id</w:t>
      </w:r>
      <w:r w:rsidR="00C726C1" w:rsidRPr="003D04A1">
        <w:rPr>
          <w:rFonts w:ascii="Arial" w:hAnsi="Arial"/>
          <w:sz w:val="21"/>
          <w:szCs w:val="24"/>
        </w:rPr>
        <w:t xml:space="preserve"> F</w:t>
      </w:r>
      <w:r w:rsidRPr="003D04A1">
        <w:rPr>
          <w:rFonts w:ascii="Arial" w:hAnsi="Arial"/>
          <w:sz w:val="21"/>
          <w:szCs w:val="24"/>
        </w:rPr>
        <w:t xml:space="preserve">orm" (by reference) </w:t>
      </w:r>
      <w:r w:rsidR="00633EA3" w:rsidRPr="003D04A1">
        <w:rPr>
          <w:rFonts w:ascii="Arial" w:hAnsi="Arial"/>
          <w:sz w:val="21"/>
          <w:szCs w:val="24"/>
        </w:rPr>
        <w:t>Bid</w:t>
      </w:r>
      <w:r w:rsidR="00C726C1" w:rsidRPr="003D04A1">
        <w:rPr>
          <w:rFonts w:ascii="Arial" w:hAnsi="Arial"/>
          <w:sz w:val="21"/>
          <w:szCs w:val="24"/>
        </w:rPr>
        <w:t xml:space="preserve"> F</w:t>
      </w:r>
      <w:r w:rsidRPr="003D04A1">
        <w:rPr>
          <w:rFonts w:ascii="Arial" w:hAnsi="Arial"/>
          <w:sz w:val="21"/>
          <w:szCs w:val="24"/>
        </w:rPr>
        <w:t xml:space="preserve">orms should be included with the documents. As indicated by the model </w:t>
      </w:r>
      <w:r w:rsidR="0020554D" w:rsidRPr="003D04A1">
        <w:rPr>
          <w:rFonts w:ascii="Arial" w:hAnsi="Arial"/>
          <w:sz w:val="21"/>
          <w:szCs w:val="24"/>
        </w:rPr>
        <w:t>Bid Form</w:t>
      </w:r>
      <w:r w:rsidRPr="003D04A1">
        <w:rPr>
          <w:rFonts w:ascii="Arial" w:hAnsi="Arial"/>
          <w:sz w:val="21"/>
          <w:szCs w:val="24"/>
        </w:rPr>
        <w:t>s, the bid price(s) should be stated only once, in writing and in figures, and excluding value added taxes (contractually, value added taxes will still be payable</w:t>
      </w:r>
      <w:r w:rsidR="007B7487" w:rsidRPr="003D04A1">
        <w:rPr>
          <w:rFonts w:ascii="Arial" w:hAnsi="Arial"/>
          <w:sz w:val="21"/>
          <w:szCs w:val="24"/>
        </w:rPr>
        <w:t xml:space="preserve"> where applicable</w:t>
      </w:r>
      <w:r w:rsidRPr="003D04A1">
        <w:rPr>
          <w:rFonts w:ascii="Arial" w:hAnsi="Arial"/>
          <w:sz w:val="21"/>
          <w:szCs w:val="24"/>
        </w:rPr>
        <w:t xml:space="preserve">). This will avoid unnecessary complexity in the </w:t>
      </w:r>
      <w:r w:rsidR="0020554D" w:rsidRPr="003D04A1">
        <w:rPr>
          <w:rFonts w:ascii="Arial" w:hAnsi="Arial"/>
          <w:sz w:val="21"/>
          <w:szCs w:val="24"/>
        </w:rPr>
        <w:t>Bid Form</w:t>
      </w:r>
      <w:r w:rsidRPr="003D04A1">
        <w:rPr>
          <w:rFonts w:ascii="Arial" w:hAnsi="Arial"/>
          <w:sz w:val="21"/>
          <w:szCs w:val="24"/>
        </w:rPr>
        <w:t xml:space="preserve"> and reduce the possibility of errors.</w:t>
      </w:r>
    </w:p>
    <w:p w:rsidR="0092482B" w:rsidRPr="009A1FFB" w:rsidRDefault="0092482B">
      <w:pPr>
        <w:autoSpaceDE w:val="0"/>
        <w:autoSpaceDN w:val="0"/>
        <w:adjustRightInd w:val="0"/>
        <w:rPr>
          <w:rFonts w:ascii="Arial" w:hAnsi="Arial"/>
          <w:sz w:val="21"/>
          <w:szCs w:val="24"/>
        </w:rPr>
      </w:pPr>
    </w:p>
    <w:p w:rsidR="0092482B" w:rsidRPr="003D04A1" w:rsidRDefault="00682CF0" w:rsidP="00682CF0">
      <w:pPr>
        <w:numPr>
          <w:ilvl w:val="0"/>
          <w:numId w:val="27"/>
        </w:numPr>
        <w:tabs>
          <w:tab w:val="num" w:pos="374"/>
        </w:tabs>
        <w:autoSpaceDE w:val="0"/>
        <w:autoSpaceDN w:val="0"/>
        <w:adjustRightInd w:val="0"/>
        <w:ind w:left="504"/>
        <w:rPr>
          <w:rFonts w:ascii="Arial" w:hAnsi="Arial"/>
          <w:sz w:val="21"/>
          <w:szCs w:val="24"/>
        </w:rPr>
      </w:pPr>
      <w:r w:rsidRPr="003D04A1">
        <w:rPr>
          <w:rFonts w:ascii="Arial" w:hAnsi="Arial"/>
          <w:sz w:val="21"/>
          <w:szCs w:val="24"/>
        </w:rPr>
        <w:t xml:space="preserve">  </w:t>
      </w:r>
      <w:r w:rsidR="0092482B" w:rsidRPr="003D04A1">
        <w:rPr>
          <w:rFonts w:ascii="Arial" w:hAnsi="Arial"/>
          <w:sz w:val="21"/>
          <w:szCs w:val="24"/>
        </w:rPr>
        <w:t>Where e</w:t>
      </w:r>
      <w:r w:rsidR="00C726C1" w:rsidRPr="003D04A1">
        <w:rPr>
          <w:rFonts w:ascii="Arial" w:hAnsi="Arial"/>
          <w:sz w:val="21"/>
          <w:szCs w:val="24"/>
        </w:rPr>
        <w:t>rrors occur in the a</w:t>
      </w:r>
      <w:r w:rsidR="0092482B" w:rsidRPr="003D04A1">
        <w:rPr>
          <w:rFonts w:ascii="Arial" w:hAnsi="Arial"/>
          <w:sz w:val="21"/>
          <w:szCs w:val="24"/>
        </w:rPr>
        <w:t xml:space="preserve">mount of the </w:t>
      </w:r>
      <w:r w:rsidR="00C726C1" w:rsidRPr="003D04A1">
        <w:rPr>
          <w:rFonts w:ascii="Arial" w:hAnsi="Arial"/>
          <w:sz w:val="21"/>
          <w:szCs w:val="24"/>
        </w:rPr>
        <w:t>b</w:t>
      </w:r>
      <w:r w:rsidR="00633EA3" w:rsidRPr="003D04A1">
        <w:rPr>
          <w:rFonts w:ascii="Arial" w:hAnsi="Arial"/>
          <w:sz w:val="21"/>
          <w:szCs w:val="24"/>
        </w:rPr>
        <w:t>id</w:t>
      </w:r>
      <w:r w:rsidR="0092482B" w:rsidRPr="003D04A1">
        <w:rPr>
          <w:rFonts w:ascii="Arial" w:hAnsi="Arial"/>
          <w:sz w:val="21"/>
          <w:szCs w:val="24"/>
        </w:rPr>
        <w:t xml:space="preserve"> on the Bid Form or in faxed </w:t>
      </w:r>
      <w:r w:rsidR="00C726C1" w:rsidRPr="003D04A1">
        <w:rPr>
          <w:rFonts w:ascii="Arial" w:hAnsi="Arial"/>
          <w:sz w:val="21"/>
          <w:szCs w:val="24"/>
        </w:rPr>
        <w:t>b</w:t>
      </w:r>
      <w:r w:rsidR="00633EA3" w:rsidRPr="003D04A1">
        <w:rPr>
          <w:rFonts w:ascii="Arial" w:hAnsi="Arial"/>
          <w:sz w:val="21"/>
          <w:szCs w:val="24"/>
        </w:rPr>
        <w:t>id</w:t>
      </w:r>
      <w:r w:rsidR="0092482B" w:rsidRPr="003D04A1">
        <w:rPr>
          <w:rFonts w:ascii="Arial" w:hAnsi="Arial"/>
          <w:sz w:val="21"/>
          <w:szCs w:val="24"/>
        </w:rPr>
        <w:t xml:space="preserve"> amendments, the written amount should take precedence over the amount in figures.</w:t>
      </w:r>
    </w:p>
    <w:p w:rsidR="0092482B" w:rsidRPr="009A1FFB" w:rsidRDefault="0092482B">
      <w:pPr>
        <w:autoSpaceDE w:val="0"/>
        <w:autoSpaceDN w:val="0"/>
        <w:adjustRightInd w:val="0"/>
        <w:rPr>
          <w:rFonts w:ascii="Arial" w:hAnsi="Arial"/>
          <w:sz w:val="21"/>
          <w:szCs w:val="24"/>
        </w:rPr>
      </w:pPr>
    </w:p>
    <w:p w:rsidR="0092482B" w:rsidRPr="0069730D" w:rsidRDefault="00682CF0" w:rsidP="00682CF0">
      <w:pPr>
        <w:numPr>
          <w:ilvl w:val="0"/>
          <w:numId w:val="27"/>
        </w:numPr>
        <w:tabs>
          <w:tab w:val="num" w:pos="374"/>
        </w:tabs>
        <w:autoSpaceDE w:val="0"/>
        <w:autoSpaceDN w:val="0"/>
        <w:adjustRightInd w:val="0"/>
        <w:ind w:left="504"/>
        <w:rPr>
          <w:rFonts w:ascii="Arial" w:hAnsi="Arial"/>
          <w:sz w:val="21"/>
          <w:szCs w:val="24"/>
        </w:rPr>
      </w:pPr>
      <w:r>
        <w:rPr>
          <w:rFonts w:ascii="Arial" w:hAnsi="Arial"/>
          <w:sz w:val="21"/>
          <w:szCs w:val="24"/>
        </w:rPr>
        <w:t xml:space="preserve">  </w:t>
      </w:r>
      <w:r w:rsidR="0092482B" w:rsidRPr="009A1FFB">
        <w:rPr>
          <w:rFonts w:ascii="Arial" w:hAnsi="Arial"/>
          <w:sz w:val="21"/>
          <w:szCs w:val="24"/>
        </w:rPr>
        <w:t xml:space="preserve">If the </w:t>
      </w:r>
      <w:r w:rsidR="0048573B" w:rsidRPr="003D7F7C">
        <w:rPr>
          <w:rFonts w:ascii="Arial" w:hAnsi="Arial"/>
          <w:sz w:val="21"/>
          <w:szCs w:val="24"/>
        </w:rPr>
        <w:t>Owner</w:t>
      </w:r>
      <w:r w:rsidR="0092482B" w:rsidRPr="003D7F7C">
        <w:rPr>
          <w:rFonts w:ascii="Arial" w:hAnsi="Arial"/>
          <w:sz w:val="21"/>
          <w:szCs w:val="24"/>
        </w:rPr>
        <w:t xml:space="preserve"> </w:t>
      </w:r>
      <w:r w:rsidR="0092482B" w:rsidRPr="009A1FFB">
        <w:rPr>
          <w:rFonts w:ascii="Arial" w:hAnsi="Arial"/>
          <w:sz w:val="21"/>
          <w:szCs w:val="24"/>
        </w:rPr>
        <w:t xml:space="preserve">intends to use the Contractor’s schedule submitted under (a) on the Bid Form in evaluation of the </w:t>
      </w:r>
      <w:r w:rsidR="00C726C1" w:rsidRPr="009A1FFB">
        <w:rPr>
          <w:rFonts w:ascii="Arial" w:hAnsi="Arial"/>
          <w:sz w:val="21"/>
          <w:szCs w:val="24"/>
        </w:rPr>
        <w:t>b</w:t>
      </w:r>
      <w:r w:rsidR="00092044" w:rsidRPr="009A1FFB">
        <w:rPr>
          <w:rFonts w:ascii="Arial" w:hAnsi="Arial"/>
          <w:sz w:val="21"/>
          <w:szCs w:val="24"/>
        </w:rPr>
        <w:t>id</w:t>
      </w:r>
      <w:r w:rsidR="0092482B" w:rsidRPr="009A1FFB">
        <w:rPr>
          <w:rFonts w:ascii="Arial" w:hAnsi="Arial"/>
          <w:sz w:val="21"/>
          <w:szCs w:val="24"/>
        </w:rPr>
        <w:t>s, then a completion date for the project should be identified</w:t>
      </w:r>
      <w:r w:rsidR="0092482B" w:rsidRPr="003D04A1">
        <w:rPr>
          <w:rFonts w:ascii="Arial" w:hAnsi="Arial"/>
          <w:color w:val="0000FF"/>
          <w:sz w:val="21"/>
          <w:szCs w:val="24"/>
        </w:rPr>
        <w:t>.</w:t>
      </w:r>
      <w:r w:rsidR="00093616" w:rsidRPr="003D04A1">
        <w:rPr>
          <w:rFonts w:ascii="Arial" w:hAnsi="Arial"/>
          <w:color w:val="0000FF"/>
          <w:sz w:val="21"/>
          <w:szCs w:val="24"/>
        </w:rPr>
        <w:t xml:space="preserve"> </w:t>
      </w:r>
      <w:r w:rsidR="00093616" w:rsidRPr="0069730D">
        <w:rPr>
          <w:rFonts w:ascii="Arial" w:hAnsi="Arial"/>
          <w:sz w:val="21"/>
          <w:szCs w:val="24"/>
        </w:rPr>
        <w:t>The Owner should identify which of the three options they wish to use and check the box for the relevant option. For the last option the Owner is required to identify the number of weeks.</w:t>
      </w:r>
    </w:p>
    <w:p w:rsidR="0092482B" w:rsidRPr="009A1FFB" w:rsidRDefault="0092482B">
      <w:pPr>
        <w:autoSpaceDE w:val="0"/>
        <w:autoSpaceDN w:val="0"/>
        <w:adjustRightInd w:val="0"/>
        <w:rPr>
          <w:rFonts w:ascii="Arial" w:hAnsi="Arial"/>
          <w:sz w:val="21"/>
        </w:rPr>
      </w:pPr>
    </w:p>
    <w:p w:rsidR="0092482B" w:rsidRPr="009A1FFB" w:rsidRDefault="0092482B">
      <w:pPr>
        <w:pStyle w:val="Heading1"/>
        <w:rPr>
          <w:rFonts w:ascii="Arial" w:hAnsi="Arial"/>
          <w:sz w:val="21"/>
        </w:rPr>
      </w:pPr>
      <w:r w:rsidRPr="009A1FFB">
        <w:rPr>
          <w:rFonts w:ascii="Arial" w:hAnsi="Arial"/>
          <w:sz w:val="21"/>
        </w:rPr>
        <w:t>2.</w:t>
      </w:r>
      <w:r w:rsidRPr="009A1FFB">
        <w:rPr>
          <w:rFonts w:ascii="Arial" w:hAnsi="Arial"/>
          <w:sz w:val="21"/>
        </w:rPr>
        <w:tab/>
        <w:t xml:space="preserve"> Bid Form Supplements - Generally</w:t>
      </w:r>
    </w:p>
    <w:p w:rsidR="0092482B" w:rsidRPr="009A1FFB" w:rsidRDefault="0020554D">
      <w:pPr>
        <w:autoSpaceDE w:val="0"/>
        <w:autoSpaceDN w:val="0"/>
        <w:adjustRightInd w:val="0"/>
        <w:rPr>
          <w:rFonts w:ascii="Arial" w:hAnsi="Arial"/>
          <w:sz w:val="21"/>
          <w:szCs w:val="24"/>
        </w:rPr>
      </w:pPr>
      <w:r w:rsidRPr="009A1FFB">
        <w:rPr>
          <w:rFonts w:ascii="Arial" w:hAnsi="Arial"/>
          <w:sz w:val="21"/>
          <w:szCs w:val="24"/>
        </w:rPr>
        <w:t>Bid Form</w:t>
      </w:r>
      <w:r w:rsidR="0092482B" w:rsidRPr="009A1FFB">
        <w:rPr>
          <w:rFonts w:ascii="Arial" w:hAnsi="Arial"/>
          <w:sz w:val="21"/>
          <w:szCs w:val="24"/>
        </w:rPr>
        <w:t xml:space="preserve"> supplements are those documents that are required to be submitted as part of the bid submission in addition to the </w:t>
      </w:r>
      <w:r w:rsidRPr="009A1FFB">
        <w:rPr>
          <w:rFonts w:ascii="Arial" w:hAnsi="Arial"/>
          <w:sz w:val="21"/>
          <w:szCs w:val="24"/>
        </w:rPr>
        <w:t>Bid Form</w:t>
      </w:r>
      <w:r w:rsidR="0092482B" w:rsidRPr="009A1FFB">
        <w:rPr>
          <w:rFonts w:ascii="Arial" w:hAnsi="Arial"/>
          <w:sz w:val="21"/>
          <w:szCs w:val="24"/>
        </w:rPr>
        <w:t xml:space="preserve"> itself. Common types of </w:t>
      </w:r>
      <w:r w:rsidRPr="009A1FFB">
        <w:rPr>
          <w:rFonts w:ascii="Arial" w:hAnsi="Arial"/>
          <w:sz w:val="21"/>
          <w:szCs w:val="24"/>
        </w:rPr>
        <w:t>Bid Form</w:t>
      </w:r>
      <w:r w:rsidR="0092482B" w:rsidRPr="009A1FFB">
        <w:rPr>
          <w:rFonts w:ascii="Arial" w:hAnsi="Arial"/>
          <w:sz w:val="21"/>
          <w:szCs w:val="24"/>
        </w:rPr>
        <w:t xml:space="preserve"> supplements are documents necessary to confirm compliance with specified qualifications criteria or bidding conditions (e.g. bid security, proof of safety certification), a list of subcontractors, and additional pricing information (e.g. alternative prices and itemized prices). This guide includes model forms for some of the most commonly requested </w:t>
      </w:r>
      <w:r w:rsidRPr="009A1FFB">
        <w:rPr>
          <w:rFonts w:ascii="Arial" w:hAnsi="Arial"/>
          <w:sz w:val="21"/>
          <w:szCs w:val="24"/>
        </w:rPr>
        <w:t>Bid Form</w:t>
      </w:r>
      <w:r w:rsidR="0092482B" w:rsidRPr="009A1FFB">
        <w:rPr>
          <w:rFonts w:ascii="Arial" w:hAnsi="Arial"/>
          <w:sz w:val="21"/>
          <w:szCs w:val="24"/>
        </w:rPr>
        <w:t xml:space="preserve"> supplements (Bid Form Appendices 'A' through 'F'). A more detailed discussion of each is provided below. Note that the model </w:t>
      </w:r>
      <w:r w:rsidRPr="009A1FFB">
        <w:rPr>
          <w:rFonts w:ascii="Arial" w:hAnsi="Arial"/>
          <w:sz w:val="21"/>
          <w:szCs w:val="24"/>
        </w:rPr>
        <w:t>Bid Form</w:t>
      </w:r>
      <w:r w:rsidR="0092482B" w:rsidRPr="009A1FFB">
        <w:rPr>
          <w:rFonts w:ascii="Arial" w:hAnsi="Arial"/>
          <w:sz w:val="21"/>
          <w:szCs w:val="24"/>
        </w:rPr>
        <w:t xml:space="preserve"> supplements are, like the model </w:t>
      </w:r>
      <w:r w:rsidRPr="009A1FFB">
        <w:rPr>
          <w:rFonts w:ascii="Arial" w:hAnsi="Arial"/>
          <w:sz w:val="21"/>
          <w:szCs w:val="24"/>
        </w:rPr>
        <w:t>Bid Form</w:t>
      </w:r>
      <w:r w:rsidR="0092482B" w:rsidRPr="009A1FFB">
        <w:rPr>
          <w:rFonts w:ascii="Arial" w:hAnsi="Arial"/>
          <w:sz w:val="21"/>
          <w:szCs w:val="24"/>
        </w:rPr>
        <w:t>s, intended to be used by a</w:t>
      </w:r>
      <w:r w:rsidR="00682CF0">
        <w:rPr>
          <w:rFonts w:ascii="Arial" w:hAnsi="Arial"/>
          <w:sz w:val="21"/>
          <w:szCs w:val="24"/>
        </w:rPr>
        <w:t>n</w:t>
      </w:r>
      <w:r w:rsidR="0092482B" w:rsidRPr="009A1FFB">
        <w:rPr>
          <w:rFonts w:ascii="Arial" w:hAnsi="Arial"/>
          <w:sz w:val="21"/>
          <w:szCs w:val="24"/>
        </w:rPr>
        <w:t xml:space="preserve"> </w:t>
      </w:r>
      <w:r w:rsidR="0048573B" w:rsidRPr="003D7F7C">
        <w:rPr>
          <w:rFonts w:ascii="Arial" w:hAnsi="Arial"/>
          <w:sz w:val="21"/>
          <w:szCs w:val="24"/>
        </w:rPr>
        <w:t>Owner</w:t>
      </w:r>
      <w:r w:rsidR="0092482B" w:rsidRPr="009A1FFB">
        <w:rPr>
          <w:rFonts w:ascii="Arial" w:hAnsi="Arial"/>
          <w:sz w:val="21"/>
          <w:szCs w:val="24"/>
        </w:rPr>
        <w:t xml:space="preserve"> to create its own, project specific, </w:t>
      </w:r>
      <w:r w:rsidRPr="009A1FFB">
        <w:rPr>
          <w:rFonts w:ascii="Arial" w:hAnsi="Arial"/>
          <w:sz w:val="21"/>
          <w:szCs w:val="24"/>
        </w:rPr>
        <w:t>Bid Form</w:t>
      </w:r>
      <w:r w:rsidR="0092482B" w:rsidRPr="009A1FFB">
        <w:rPr>
          <w:rFonts w:ascii="Arial" w:hAnsi="Arial"/>
          <w:sz w:val="21"/>
          <w:szCs w:val="24"/>
        </w:rPr>
        <w:t xml:space="preserve"> supplements for a particular bid call. </w:t>
      </w:r>
      <w:r w:rsidR="0092482B" w:rsidRPr="003D04A1">
        <w:rPr>
          <w:rFonts w:ascii="Arial" w:hAnsi="Arial"/>
          <w:sz w:val="21"/>
          <w:szCs w:val="24"/>
        </w:rPr>
        <w:t xml:space="preserve">These project specific forms are then provided to bidders to be completed and submitted. Bidders should not be requested to submit </w:t>
      </w:r>
      <w:r w:rsidRPr="003D04A1">
        <w:rPr>
          <w:rFonts w:ascii="Arial" w:hAnsi="Arial"/>
          <w:sz w:val="21"/>
          <w:szCs w:val="24"/>
        </w:rPr>
        <w:t>Bid Form</w:t>
      </w:r>
      <w:r w:rsidR="0092482B" w:rsidRPr="003D04A1">
        <w:rPr>
          <w:rFonts w:ascii="Arial" w:hAnsi="Arial"/>
          <w:sz w:val="21"/>
          <w:szCs w:val="24"/>
        </w:rPr>
        <w:t xml:space="preserve"> supplements simply by reference (</w:t>
      </w:r>
      <w:r w:rsidRPr="003D04A1">
        <w:rPr>
          <w:rFonts w:ascii="Arial" w:hAnsi="Arial"/>
          <w:sz w:val="21"/>
          <w:szCs w:val="24"/>
        </w:rPr>
        <w:t>Bid Form</w:t>
      </w:r>
      <w:r w:rsidR="0092482B" w:rsidRPr="003D04A1">
        <w:rPr>
          <w:rFonts w:ascii="Arial" w:hAnsi="Arial"/>
          <w:sz w:val="21"/>
          <w:szCs w:val="24"/>
        </w:rPr>
        <w:t xml:space="preserve"> supplements should be included in the bid documents).</w:t>
      </w:r>
      <w:r w:rsidR="0092482B" w:rsidRPr="009A1FFB">
        <w:rPr>
          <w:rFonts w:ascii="Arial" w:hAnsi="Arial"/>
          <w:sz w:val="21"/>
          <w:szCs w:val="24"/>
        </w:rPr>
        <w:t xml:space="preserve"> </w:t>
      </w:r>
      <w:r w:rsidRPr="009A1FFB">
        <w:rPr>
          <w:rFonts w:ascii="Arial" w:hAnsi="Arial"/>
          <w:sz w:val="21"/>
          <w:szCs w:val="24"/>
        </w:rPr>
        <w:t>Bid Form</w:t>
      </w:r>
      <w:r w:rsidR="0092482B" w:rsidRPr="009A1FFB">
        <w:rPr>
          <w:rFonts w:ascii="Arial" w:hAnsi="Arial"/>
          <w:sz w:val="21"/>
          <w:szCs w:val="24"/>
        </w:rPr>
        <w:t xml:space="preserve"> supplements not used should be identified as not applicable. Where new items are added by addendum a new supplement form should be issued.</w:t>
      </w:r>
    </w:p>
    <w:p w:rsidR="0092482B" w:rsidRPr="009A1FFB" w:rsidRDefault="0092482B">
      <w:pPr>
        <w:autoSpaceDE w:val="0"/>
        <w:autoSpaceDN w:val="0"/>
        <w:adjustRightInd w:val="0"/>
        <w:rPr>
          <w:rFonts w:ascii="Arial" w:hAnsi="Arial"/>
          <w:sz w:val="21"/>
          <w:szCs w:val="24"/>
        </w:rPr>
      </w:pPr>
    </w:p>
    <w:p w:rsidR="0092482B" w:rsidRPr="009A1FFB" w:rsidRDefault="0092482B">
      <w:pPr>
        <w:pStyle w:val="Heading1"/>
        <w:rPr>
          <w:rFonts w:ascii="Arial" w:hAnsi="Arial"/>
          <w:sz w:val="21"/>
        </w:rPr>
      </w:pPr>
      <w:r w:rsidRPr="009A1FFB">
        <w:rPr>
          <w:rFonts w:ascii="Arial" w:hAnsi="Arial"/>
          <w:sz w:val="21"/>
        </w:rPr>
        <w:lastRenderedPageBreak/>
        <w:t>3.</w:t>
      </w:r>
      <w:r w:rsidRPr="009A1FFB">
        <w:rPr>
          <w:rFonts w:ascii="Arial" w:hAnsi="Arial"/>
          <w:sz w:val="21"/>
        </w:rPr>
        <w:tab/>
        <w:t xml:space="preserve"> Bid Form Supplements – List of Subcontractors</w:t>
      </w:r>
    </w:p>
    <w:p w:rsidR="0092482B" w:rsidRDefault="0092482B">
      <w:pPr>
        <w:autoSpaceDE w:val="0"/>
        <w:autoSpaceDN w:val="0"/>
        <w:adjustRightInd w:val="0"/>
        <w:rPr>
          <w:rFonts w:ascii="Arial" w:hAnsi="Arial"/>
          <w:sz w:val="21"/>
          <w:szCs w:val="24"/>
        </w:rPr>
      </w:pPr>
      <w:r w:rsidRPr="009A1FFB">
        <w:rPr>
          <w:rFonts w:ascii="Arial" w:hAnsi="Arial"/>
          <w:sz w:val="21"/>
          <w:szCs w:val="24"/>
        </w:rPr>
        <w:t xml:space="preserve">Bidders may be requested to identify the names of the major, or critical, subcontractors (and subsubcontractors and suppliers) they propose to use. </w:t>
      </w:r>
      <w:r w:rsidR="00CA5C28" w:rsidRPr="00CA5C28">
        <w:rPr>
          <w:rFonts w:ascii="Arial" w:hAnsi="Arial"/>
          <w:sz w:val="21"/>
          <w:szCs w:val="24"/>
        </w:rPr>
        <w:t xml:space="preserve">This is mandatory when there is </w:t>
      </w:r>
      <w:r w:rsidR="00CA5C28">
        <w:rPr>
          <w:rFonts w:ascii="Arial" w:hAnsi="Arial"/>
          <w:sz w:val="21"/>
          <w:szCs w:val="24"/>
        </w:rPr>
        <w:t xml:space="preserve">a </w:t>
      </w:r>
      <w:r w:rsidR="00CA5C28" w:rsidRPr="00CA5C28">
        <w:rPr>
          <w:rFonts w:ascii="Arial" w:hAnsi="Arial"/>
          <w:sz w:val="21"/>
          <w:szCs w:val="24"/>
        </w:rPr>
        <w:t>requirement</w:t>
      </w:r>
      <w:r w:rsidR="00CA5C28">
        <w:rPr>
          <w:rFonts w:ascii="Arial" w:hAnsi="Arial"/>
          <w:sz w:val="21"/>
          <w:szCs w:val="24"/>
        </w:rPr>
        <w:t xml:space="preserve"> </w:t>
      </w:r>
      <w:r w:rsidR="00CA5C28" w:rsidRPr="00CA5C28">
        <w:rPr>
          <w:rFonts w:ascii="Arial" w:hAnsi="Arial"/>
          <w:sz w:val="21"/>
          <w:szCs w:val="24"/>
        </w:rPr>
        <w:t>for Subcontractors to submit as per Instructions to Bidders Clause 12</w:t>
      </w:r>
      <w:r w:rsidRPr="009A1FFB">
        <w:rPr>
          <w:rFonts w:ascii="Arial" w:hAnsi="Arial"/>
          <w:sz w:val="21"/>
          <w:szCs w:val="24"/>
        </w:rPr>
        <w:t>. Also, if the Owner has prequalified or nominated certain subcontractors, the List verifies that the bidder will use those subcontractors.</w:t>
      </w:r>
    </w:p>
    <w:p w:rsidR="0092482B" w:rsidRPr="003D7F7C" w:rsidRDefault="0092482B">
      <w:pPr>
        <w:autoSpaceDE w:val="0"/>
        <w:autoSpaceDN w:val="0"/>
        <w:adjustRightInd w:val="0"/>
        <w:rPr>
          <w:rFonts w:ascii="Arial" w:hAnsi="Arial"/>
          <w:sz w:val="21"/>
          <w:szCs w:val="24"/>
        </w:rPr>
      </w:pPr>
      <w:r w:rsidRPr="009A1FFB">
        <w:rPr>
          <w:rFonts w:ascii="Arial" w:hAnsi="Arial"/>
          <w:sz w:val="21"/>
          <w:szCs w:val="24"/>
        </w:rPr>
        <w:t xml:space="preserve">A model form for a List of Subcontractors is provided as Bid Form Appendix 'A' to this guide, </w:t>
      </w:r>
      <w:r w:rsidRPr="003D7F7C">
        <w:rPr>
          <w:rFonts w:ascii="Arial" w:hAnsi="Arial"/>
          <w:sz w:val="21"/>
          <w:szCs w:val="24"/>
        </w:rPr>
        <w:t>for use when such a list is desired by the</w:t>
      </w:r>
      <w:r w:rsidR="007930BA" w:rsidRPr="003D7F7C">
        <w:rPr>
          <w:rFonts w:ascii="Arial" w:hAnsi="Arial"/>
          <w:sz w:val="21"/>
          <w:szCs w:val="24"/>
        </w:rPr>
        <w:t xml:space="preserve"> </w:t>
      </w:r>
      <w:r w:rsidR="0048573B" w:rsidRPr="003D7F7C">
        <w:rPr>
          <w:rFonts w:ascii="Arial" w:hAnsi="Arial"/>
          <w:sz w:val="21"/>
          <w:szCs w:val="24"/>
        </w:rPr>
        <w:t>Owner</w:t>
      </w:r>
      <w:r w:rsidRPr="003D7F7C">
        <w:rPr>
          <w:rFonts w:ascii="Arial" w:hAnsi="Arial"/>
          <w:sz w:val="21"/>
          <w:szCs w:val="24"/>
        </w:rPr>
        <w:t xml:space="preserve">. The items of work for which subcontractors are to be identified should be specified by the </w:t>
      </w:r>
      <w:r w:rsidR="0048573B" w:rsidRPr="003D7F7C">
        <w:rPr>
          <w:rFonts w:ascii="Arial" w:hAnsi="Arial"/>
          <w:sz w:val="21"/>
          <w:szCs w:val="24"/>
        </w:rPr>
        <w:t>Owner</w:t>
      </w:r>
      <w:r w:rsidRPr="003D7F7C">
        <w:rPr>
          <w:rFonts w:ascii="Arial" w:hAnsi="Arial"/>
          <w:sz w:val="21"/>
          <w:szCs w:val="24"/>
        </w:rPr>
        <w:t xml:space="preserve"> in the left hand column of the form. Only major items of work, whose dollar value is significant in relation to the overall bid price, or which are otherwise critical, should be requested. If alternative prices are also going to be requested, the possible need to identify additional, or different, items of work that may have different subcontractors than the base bid items of work, should not be overlooked.</w:t>
      </w:r>
    </w:p>
    <w:p w:rsidR="0092482B" w:rsidRDefault="005F3122">
      <w:pPr>
        <w:autoSpaceDE w:val="0"/>
        <w:autoSpaceDN w:val="0"/>
        <w:adjustRightInd w:val="0"/>
        <w:rPr>
          <w:rFonts w:ascii="Arial" w:hAnsi="Arial"/>
          <w:sz w:val="21"/>
          <w:szCs w:val="24"/>
        </w:rPr>
      </w:pPr>
      <w:r w:rsidRPr="003D7F7C">
        <w:rPr>
          <w:rFonts w:ascii="Arial" w:hAnsi="Arial"/>
          <w:sz w:val="21"/>
          <w:szCs w:val="24"/>
        </w:rPr>
        <w:t>When required to do so, b</w:t>
      </w:r>
      <w:r w:rsidR="0092482B" w:rsidRPr="003D7F7C">
        <w:rPr>
          <w:rFonts w:ascii="Arial" w:hAnsi="Arial"/>
          <w:sz w:val="21"/>
          <w:szCs w:val="24"/>
        </w:rPr>
        <w:t>idders not listing a subcontractor or listing ‘Own Forces’ when they do not have this capability, will be subject</w:t>
      </w:r>
      <w:r w:rsidR="0092482B" w:rsidRPr="009A1FFB">
        <w:rPr>
          <w:rFonts w:ascii="Arial" w:hAnsi="Arial"/>
          <w:sz w:val="21"/>
          <w:szCs w:val="24"/>
        </w:rPr>
        <w:t xml:space="preserve"> to disqualification. Own Forces is defined as the employees of the party as defined in the Employment Standards Act using equipment and property owned by the party.</w:t>
      </w:r>
    </w:p>
    <w:p w:rsidR="00E25911" w:rsidRPr="009A1FFB" w:rsidRDefault="00E25911">
      <w:pPr>
        <w:autoSpaceDE w:val="0"/>
        <w:autoSpaceDN w:val="0"/>
        <w:adjustRightInd w:val="0"/>
        <w:rPr>
          <w:rFonts w:ascii="Arial" w:hAnsi="Arial"/>
          <w:sz w:val="21"/>
        </w:rPr>
      </w:pPr>
    </w:p>
    <w:p w:rsidR="0092482B" w:rsidRPr="009A1FFB" w:rsidRDefault="0092482B">
      <w:pPr>
        <w:pStyle w:val="Heading1"/>
        <w:rPr>
          <w:rFonts w:ascii="Arial" w:hAnsi="Arial"/>
          <w:sz w:val="21"/>
        </w:rPr>
      </w:pPr>
      <w:r w:rsidRPr="009A1FFB">
        <w:rPr>
          <w:rFonts w:ascii="Arial" w:hAnsi="Arial"/>
          <w:sz w:val="21"/>
        </w:rPr>
        <w:t>4.</w:t>
      </w:r>
      <w:r w:rsidRPr="009A1FFB">
        <w:rPr>
          <w:rFonts w:ascii="Arial" w:hAnsi="Arial"/>
          <w:sz w:val="21"/>
        </w:rPr>
        <w:tab/>
        <w:t xml:space="preserve">Bid Form Supplements - Alternative Prices </w:t>
      </w:r>
    </w:p>
    <w:p w:rsidR="0092482B" w:rsidRPr="00FC5515" w:rsidRDefault="0092482B" w:rsidP="001F06BF">
      <w:pPr>
        <w:pStyle w:val="BodyText3"/>
        <w:spacing w:after="120"/>
        <w:rPr>
          <w:strike/>
          <w:sz w:val="21"/>
        </w:rPr>
      </w:pPr>
      <w:r w:rsidRPr="009A1FFB">
        <w:rPr>
          <w:color w:val="auto"/>
          <w:sz w:val="21"/>
        </w:rPr>
        <w:t xml:space="preserve">For additional information regarding Alternative Prices refer to CCDC23 </w:t>
      </w:r>
    </w:p>
    <w:p w:rsidR="0092482B" w:rsidRPr="003D7F7C" w:rsidRDefault="0092482B" w:rsidP="001F06BF">
      <w:pPr>
        <w:spacing w:after="120"/>
        <w:rPr>
          <w:rFonts w:ascii="Arial" w:hAnsi="Arial"/>
          <w:sz w:val="21"/>
          <w:szCs w:val="24"/>
        </w:rPr>
      </w:pPr>
      <w:r w:rsidRPr="009A1FFB">
        <w:rPr>
          <w:rFonts w:ascii="Arial" w:hAnsi="Arial"/>
          <w:sz w:val="21"/>
          <w:szCs w:val="24"/>
        </w:rPr>
        <w:t xml:space="preserve">An 'alternative' is defined as </w:t>
      </w:r>
      <w:r w:rsidRPr="009A1FFB">
        <w:rPr>
          <w:rFonts w:ascii="Arial" w:hAnsi="Arial"/>
          <w:i/>
          <w:iCs/>
          <w:sz w:val="21"/>
          <w:szCs w:val="24"/>
        </w:rPr>
        <w:t xml:space="preserve">anything </w:t>
      </w:r>
      <w:r w:rsidRPr="009A1FFB">
        <w:rPr>
          <w:rFonts w:ascii="Arial" w:hAnsi="Arial"/>
          <w:sz w:val="21"/>
          <w:szCs w:val="24"/>
        </w:rPr>
        <w:t xml:space="preserve">(e.g. a product, an installation, a design, a requirement, a scope of work, etc.) that is separately priced by bidders so as to provide options to the Owner in determining what the work of the contract will actually be. An 'alternative price' is defined as the amount stipulated by the bidder for an alternative and can be stated as an addition, a deduction, or no change to </w:t>
      </w:r>
      <w:r w:rsidRPr="003D7F7C">
        <w:rPr>
          <w:rFonts w:ascii="Arial" w:hAnsi="Arial"/>
          <w:sz w:val="21"/>
          <w:szCs w:val="24"/>
        </w:rPr>
        <w:t xml:space="preserve">the </w:t>
      </w:r>
      <w:r w:rsidR="0048573B" w:rsidRPr="003D7F7C">
        <w:rPr>
          <w:rFonts w:ascii="Arial" w:hAnsi="Arial"/>
          <w:sz w:val="21"/>
          <w:szCs w:val="24"/>
        </w:rPr>
        <w:t>bid price</w:t>
      </w:r>
      <w:r w:rsidRPr="003D7F7C">
        <w:rPr>
          <w:rFonts w:ascii="Arial" w:hAnsi="Arial"/>
          <w:sz w:val="21"/>
          <w:szCs w:val="24"/>
        </w:rPr>
        <w:t>. The '</w:t>
      </w:r>
      <w:r w:rsidR="0048573B" w:rsidRPr="003D7F7C">
        <w:rPr>
          <w:rFonts w:ascii="Arial" w:hAnsi="Arial"/>
          <w:sz w:val="21"/>
          <w:szCs w:val="24"/>
        </w:rPr>
        <w:t>bid price</w:t>
      </w:r>
      <w:r w:rsidRPr="003D7F7C">
        <w:rPr>
          <w:rFonts w:ascii="Arial" w:hAnsi="Arial"/>
          <w:sz w:val="21"/>
          <w:szCs w:val="24"/>
        </w:rPr>
        <w:t xml:space="preserve">' is defined as the amount stated in the </w:t>
      </w:r>
      <w:r w:rsidR="0020554D" w:rsidRPr="003D7F7C">
        <w:rPr>
          <w:rFonts w:ascii="Arial" w:hAnsi="Arial"/>
          <w:sz w:val="21"/>
          <w:szCs w:val="24"/>
        </w:rPr>
        <w:t>Bid Form</w:t>
      </w:r>
      <w:r w:rsidRPr="003D7F7C">
        <w:rPr>
          <w:rFonts w:ascii="Arial" w:hAnsi="Arial"/>
          <w:sz w:val="21"/>
          <w:szCs w:val="24"/>
        </w:rPr>
        <w:t>, without taking into account any alternatives.</w:t>
      </w:r>
    </w:p>
    <w:p w:rsidR="0092482B" w:rsidRPr="003D7F7C" w:rsidRDefault="0092482B" w:rsidP="001F06BF">
      <w:pPr>
        <w:spacing w:after="120"/>
        <w:rPr>
          <w:rFonts w:ascii="Arial" w:hAnsi="Arial"/>
          <w:sz w:val="21"/>
          <w:szCs w:val="24"/>
        </w:rPr>
      </w:pPr>
      <w:r w:rsidRPr="003D7F7C">
        <w:rPr>
          <w:rFonts w:ascii="Arial" w:hAnsi="Arial"/>
          <w:sz w:val="21"/>
          <w:szCs w:val="24"/>
        </w:rPr>
        <w:t>The above definition for 'alternative prices' is broad enough to also encompass what have in the past been defined as 'separate prices'. Distinguishing between alternative prices and separate prices provides little, if any, benefit and contributes an unnecessary level of complexity to the bidding process. Use of the term 'separate price(s)' is therefore no longer recommended. It can be considered synonymous with 'alternative price(s)'. The term 'alternate' (which appears in MasterFormat) can also be considered synonymous with 'alternative'.</w:t>
      </w:r>
    </w:p>
    <w:p w:rsidR="0092482B" w:rsidRPr="009A1FFB" w:rsidRDefault="0092482B" w:rsidP="00EC29CF">
      <w:pPr>
        <w:autoSpaceDE w:val="0"/>
        <w:autoSpaceDN w:val="0"/>
        <w:adjustRightInd w:val="0"/>
        <w:spacing w:after="120"/>
        <w:rPr>
          <w:rFonts w:ascii="Arial" w:hAnsi="Arial"/>
          <w:sz w:val="21"/>
          <w:szCs w:val="24"/>
        </w:rPr>
      </w:pPr>
      <w:r w:rsidRPr="003D7F7C">
        <w:rPr>
          <w:rFonts w:ascii="Arial" w:hAnsi="Arial"/>
          <w:sz w:val="21"/>
          <w:szCs w:val="24"/>
        </w:rPr>
        <w:t xml:space="preserve">A model </w:t>
      </w:r>
      <w:r w:rsidR="0020554D" w:rsidRPr="003D7F7C">
        <w:rPr>
          <w:rFonts w:ascii="Arial" w:hAnsi="Arial"/>
          <w:sz w:val="21"/>
          <w:szCs w:val="24"/>
        </w:rPr>
        <w:t>Bid Form</w:t>
      </w:r>
      <w:r w:rsidRPr="003D7F7C">
        <w:rPr>
          <w:rFonts w:ascii="Arial" w:hAnsi="Arial"/>
          <w:sz w:val="21"/>
          <w:szCs w:val="24"/>
        </w:rPr>
        <w:t xml:space="preserve"> supplement intended to facilitate the most common variation of alternative prices described above is included as Bid Form Appendix 'B' to this guide. The model form assumes that the alternatives will be identified by the </w:t>
      </w:r>
      <w:r w:rsidR="0048573B" w:rsidRPr="003D7F7C">
        <w:rPr>
          <w:rFonts w:ascii="Arial" w:hAnsi="Arial"/>
          <w:sz w:val="21"/>
          <w:szCs w:val="24"/>
        </w:rPr>
        <w:t>Owner</w:t>
      </w:r>
      <w:r w:rsidRPr="003D7F7C">
        <w:rPr>
          <w:rFonts w:ascii="Arial" w:hAnsi="Arial"/>
          <w:sz w:val="21"/>
          <w:szCs w:val="24"/>
        </w:rPr>
        <w:t xml:space="preserve"> </w:t>
      </w:r>
      <w:r w:rsidRPr="003D04A1">
        <w:rPr>
          <w:rFonts w:ascii="Arial" w:hAnsi="Arial"/>
          <w:sz w:val="21"/>
          <w:szCs w:val="24"/>
        </w:rPr>
        <w:t>and that the form will be completed and submitted by all bidders as part of their bid. T</w:t>
      </w:r>
      <w:r w:rsidRPr="003D7F7C">
        <w:rPr>
          <w:rFonts w:ascii="Arial" w:hAnsi="Arial"/>
          <w:sz w:val="21"/>
          <w:szCs w:val="24"/>
        </w:rPr>
        <w:t xml:space="preserve">he description of each alternative is at the </w:t>
      </w:r>
      <w:r w:rsidR="0048573B" w:rsidRPr="003D7F7C">
        <w:rPr>
          <w:rFonts w:ascii="Arial" w:hAnsi="Arial"/>
          <w:sz w:val="21"/>
          <w:szCs w:val="24"/>
        </w:rPr>
        <w:t>Owner</w:t>
      </w:r>
      <w:r w:rsidRPr="003D7F7C">
        <w:rPr>
          <w:rFonts w:ascii="Arial" w:hAnsi="Arial"/>
          <w:sz w:val="21"/>
          <w:szCs w:val="24"/>
        </w:rPr>
        <w:t xml:space="preserve">'s discretion and determines whether the alternative will require an addition or deduction (or no change) to the </w:t>
      </w:r>
      <w:r w:rsidR="0048573B" w:rsidRPr="003D7F7C">
        <w:rPr>
          <w:rFonts w:ascii="Arial" w:hAnsi="Arial"/>
          <w:sz w:val="21"/>
          <w:szCs w:val="24"/>
        </w:rPr>
        <w:t>bid price</w:t>
      </w:r>
      <w:r w:rsidRPr="003D7F7C">
        <w:rPr>
          <w:rFonts w:ascii="Arial" w:hAnsi="Arial"/>
          <w:sz w:val="21"/>
          <w:szCs w:val="24"/>
        </w:rPr>
        <w:t xml:space="preserve"> or time. Each alternative should be</w:t>
      </w:r>
      <w:r w:rsidRPr="009A1FFB">
        <w:rPr>
          <w:rFonts w:ascii="Arial" w:hAnsi="Arial"/>
          <w:sz w:val="21"/>
          <w:szCs w:val="24"/>
        </w:rPr>
        <w:t xml:space="preserve"> clearly and comprehensively described and specified in the Bid Documents in sufficient detail to permit it to be accurately priced.</w:t>
      </w:r>
    </w:p>
    <w:p w:rsidR="0092482B" w:rsidRPr="009A1FFB" w:rsidRDefault="0092482B">
      <w:pPr>
        <w:autoSpaceDE w:val="0"/>
        <w:autoSpaceDN w:val="0"/>
        <w:adjustRightInd w:val="0"/>
        <w:rPr>
          <w:rFonts w:ascii="Arial" w:hAnsi="Arial"/>
          <w:sz w:val="21"/>
          <w:szCs w:val="24"/>
        </w:rPr>
      </w:pPr>
    </w:p>
    <w:p w:rsidR="0092482B" w:rsidRPr="009A1FFB" w:rsidRDefault="0092482B">
      <w:pPr>
        <w:pStyle w:val="Heading1"/>
        <w:rPr>
          <w:rFonts w:ascii="Arial" w:hAnsi="Arial"/>
          <w:sz w:val="21"/>
        </w:rPr>
      </w:pPr>
      <w:r w:rsidRPr="009A1FFB">
        <w:rPr>
          <w:rFonts w:ascii="Arial" w:hAnsi="Arial"/>
          <w:sz w:val="21"/>
        </w:rPr>
        <w:t>5.</w:t>
      </w:r>
      <w:r w:rsidRPr="009A1FFB">
        <w:rPr>
          <w:rFonts w:ascii="Arial" w:hAnsi="Arial"/>
          <w:sz w:val="21"/>
        </w:rPr>
        <w:tab/>
        <w:t>Bid Form Supplements - Itemized Prices</w:t>
      </w:r>
    </w:p>
    <w:p w:rsidR="0092482B" w:rsidRPr="003D7F7C" w:rsidRDefault="0092482B" w:rsidP="00682CF0">
      <w:pPr>
        <w:spacing w:after="120"/>
        <w:rPr>
          <w:rFonts w:ascii="Arial" w:hAnsi="Arial"/>
          <w:sz w:val="21"/>
          <w:szCs w:val="24"/>
        </w:rPr>
      </w:pPr>
      <w:r w:rsidRPr="009A1FFB">
        <w:rPr>
          <w:rFonts w:ascii="Arial" w:hAnsi="Arial" w:cs="Arial"/>
          <w:sz w:val="22"/>
          <w:szCs w:val="23"/>
        </w:rPr>
        <w:t xml:space="preserve">Itemized prices should be submitted within forty-eight [48] hours of bid closing, upon request. </w:t>
      </w:r>
      <w:r w:rsidRPr="009A1FFB">
        <w:rPr>
          <w:rFonts w:ascii="Arial" w:hAnsi="Arial"/>
          <w:sz w:val="21"/>
          <w:szCs w:val="24"/>
        </w:rPr>
        <w:t xml:space="preserve"> An 'itemized price' is the bidder's price for a specific item of work included in a stipulated price </w:t>
      </w:r>
      <w:r w:rsidRPr="003D7F7C">
        <w:rPr>
          <w:rFonts w:ascii="Arial" w:hAnsi="Arial"/>
          <w:sz w:val="21"/>
          <w:szCs w:val="24"/>
        </w:rPr>
        <w:t xml:space="preserve">(or </w:t>
      </w:r>
      <w:r w:rsidR="0048573B" w:rsidRPr="003D7F7C">
        <w:rPr>
          <w:rFonts w:ascii="Arial" w:hAnsi="Arial"/>
          <w:sz w:val="21"/>
          <w:szCs w:val="24"/>
        </w:rPr>
        <w:t>bid price</w:t>
      </w:r>
      <w:r w:rsidRPr="003D7F7C">
        <w:rPr>
          <w:rFonts w:ascii="Arial" w:hAnsi="Arial"/>
          <w:sz w:val="21"/>
          <w:szCs w:val="24"/>
        </w:rPr>
        <w:t xml:space="preserve">) and is provided for information purposes only. It is not intended to be used to adjust the scope of the work of the contract or the stipulated price. (If it is intended to be used for this purpose it is an 'alternative price'.) One common reason for </w:t>
      </w:r>
      <w:r w:rsidRPr="003D7F7C">
        <w:rPr>
          <w:rFonts w:ascii="Arial" w:hAnsi="Arial"/>
          <w:sz w:val="21"/>
          <w:szCs w:val="24"/>
        </w:rPr>
        <w:lastRenderedPageBreak/>
        <w:t xml:space="preserve">requesting a list of itemized prices (or a cost breakdown) is to aid the </w:t>
      </w:r>
      <w:r w:rsidR="0048573B" w:rsidRPr="003D7F7C">
        <w:rPr>
          <w:rFonts w:ascii="Arial" w:hAnsi="Arial"/>
          <w:sz w:val="21"/>
          <w:szCs w:val="24"/>
        </w:rPr>
        <w:t>Owner</w:t>
      </w:r>
      <w:r w:rsidRPr="003D7F7C">
        <w:rPr>
          <w:rFonts w:ascii="Arial" w:hAnsi="Arial"/>
          <w:sz w:val="21"/>
          <w:szCs w:val="24"/>
        </w:rPr>
        <w:t xml:space="preserve"> in its analysis of the stipulated bid prices in comparison to a pre-bid estimate.</w:t>
      </w:r>
    </w:p>
    <w:p w:rsidR="0092482B" w:rsidRPr="009A1FFB" w:rsidRDefault="0092482B" w:rsidP="00682CF0">
      <w:pPr>
        <w:autoSpaceDE w:val="0"/>
        <w:autoSpaceDN w:val="0"/>
        <w:adjustRightInd w:val="0"/>
        <w:spacing w:after="120"/>
        <w:rPr>
          <w:rFonts w:ascii="Arial" w:hAnsi="Arial"/>
          <w:sz w:val="21"/>
        </w:rPr>
      </w:pPr>
      <w:r w:rsidRPr="009A1FFB">
        <w:rPr>
          <w:rFonts w:ascii="Arial" w:hAnsi="Arial"/>
          <w:sz w:val="21"/>
          <w:szCs w:val="24"/>
        </w:rPr>
        <w:t>Another reason may be a need to separately identify the price of different components of the work for accounting reasons, because they will be paid for from different budgets, or funded by different parties. Because itemized prices are provided for information purposes only and do not affect bid price(s), they are not taken into account in bid evaluation to determine the lowest bid.</w:t>
      </w:r>
    </w:p>
    <w:p w:rsidR="0092482B" w:rsidRDefault="0092482B">
      <w:pPr>
        <w:autoSpaceDE w:val="0"/>
        <w:autoSpaceDN w:val="0"/>
        <w:adjustRightInd w:val="0"/>
        <w:rPr>
          <w:rFonts w:ascii="Arial" w:hAnsi="Arial"/>
          <w:sz w:val="21"/>
          <w:szCs w:val="24"/>
        </w:rPr>
      </w:pPr>
      <w:r w:rsidRPr="009A1FFB">
        <w:rPr>
          <w:rFonts w:ascii="Arial" w:hAnsi="Arial"/>
          <w:sz w:val="21"/>
          <w:szCs w:val="24"/>
        </w:rPr>
        <w:t>Requiring bidders to submit itemized prices with their bid submissions should generally be avoided, particularly if the list is extensive. It complicates the bidding process and bidders may have difficulty providing accurate itemized prices in the short time period available just prior to bid closing, when trade prices are being received. However, if itemized prices are considered essential, the following options for receiving itemized prices are recommended, in the following order of preference:</w:t>
      </w:r>
    </w:p>
    <w:p w:rsidR="00F9103D" w:rsidRPr="009A1FFB" w:rsidRDefault="00F9103D">
      <w:pPr>
        <w:autoSpaceDE w:val="0"/>
        <w:autoSpaceDN w:val="0"/>
        <w:adjustRightInd w:val="0"/>
        <w:rPr>
          <w:rFonts w:ascii="Arial" w:hAnsi="Arial"/>
          <w:sz w:val="21"/>
          <w:szCs w:val="24"/>
        </w:rPr>
      </w:pPr>
    </w:p>
    <w:p w:rsidR="0092482B" w:rsidRPr="009A1FFB" w:rsidRDefault="0092482B" w:rsidP="00682CF0">
      <w:pPr>
        <w:numPr>
          <w:ilvl w:val="0"/>
          <w:numId w:val="42"/>
        </w:numPr>
        <w:autoSpaceDE w:val="0"/>
        <w:autoSpaceDN w:val="0"/>
        <w:adjustRightInd w:val="0"/>
        <w:rPr>
          <w:rFonts w:ascii="Arial" w:hAnsi="Arial"/>
          <w:sz w:val="21"/>
          <w:szCs w:val="24"/>
        </w:rPr>
      </w:pPr>
      <w:r w:rsidRPr="009A1FFB">
        <w:rPr>
          <w:rFonts w:ascii="Arial" w:hAnsi="Arial"/>
          <w:sz w:val="21"/>
          <w:szCs w:val="24"/>
        </w:rPr>
        <w:t>Require the lowest compliant bidder, only, to submit itemized prices within a specified</w:t>
      </w:r>
      <w:r w:rsidR="00682CF0">
        <w:rPr>
          <w:rFonts w:ascii="Arial" w:hAnsi="Arial"/>
          <w:sz w:val="21"/>
          <w:szCs w:val="24"/>
        </w:rPr>
        <w:t xml:space="preserve"> </w:t>
      </w:r>
      <w:r w:rsidRPr="009A1FFB">
        <w:rPr>
          <w:rFonts w:ascii="Arial" w:hAnsi="Arial"/>
          <w:sz w:val="21"/>
          <w:szCs w:val="24"/>
        </w:rPr>
        <w:t>reasonable time after bid closing and prior to contract award.</w:t>
      </w:r>
    </w:p>
    <w:p w:rsidR="0092482B" w:rsidRPr="009A1FFB" w:rsidRDefault="0092482B" w:rsidP="00682CF0">
      <w:pPr>
        <w:numPr>
          <w:ilvl w:val="0"/>
          <w:numId w:val="42"/>
        </w:numPr>
        <w:autoSpaceDE w:val="0"/>
        <w:autoSpaceDN w:val="0"/>
        <w:adjustRightInd w:val="0"/>
        <w:rPr>
          <w:rFonts w:ascii="Arial" w:hAnsi="Arial"/>
          <w:sz w:val="21"/>
          <w:szCs w:val="24"/>
        </w:rPr>
      </w:pPr>
      <w:r w:rsidRPr="009A1FFB">
        <w:rPr>
          <w:rFonts w:ascii="Arial" w:hAnsi="Arial"/>
          <w:sz w:val="21"/>
          <w:szCs w:val="24"/>
        </w:rPr>
        <w:t>Require the contractor to submit itemized prices after contract award.</w:t>
      </w:r>
    </w:p>
    <w:p w:rsidR="0092482B" w:rsidRPr="009A1FFB" w:rsidRDefault="0092482B" w:rsidP="00682CF0">
      <w:pPr>
        <w:numPr>
          <w:ilvl w:val="0"/>
          <w:numId w:val="42"/>
        </w:numPr>
        <w:autoSpaceDE w:val="0"/>
        <w:autoSpaceDN w:val="0"/>
        <w:adjustRightInd w:val="0"/>
        <w:rPr>
          <w:rFonts w:ascii="Arial" w:hAnsi="Arial"/>
          <w:sz w:val="21"/>
          <w:szCs w:val="24"/>
        </w:rPr>
      </w:pPr>
      <w:r w:rsidRPr="009A1FFB">
        <w:rPr>
          <w:rFonts w:ascii="Arial" w:hAnsi="Arial"/>
          <w:sz w:val="21"/>
          <w:szCs w:val="24"/>
        </w:rPr>
        <w:t>Require the two (or three) apparent lowest bidders only, to submit itemized prices within a specified time after bid closing and prior to contract award.</w:t>
      </w:r>
    </w:p>
    <w:p w:rsidR="0092482B" w:rsidRPr="009A1FFB" w:rsidRDefault="0092482B" w:rsidP="00682CF0">
      <w:pPr>
        <w:numPr>
          <w:ilvl w:val="0"/>
          <w:numId w:val="42"/>
        </w:numPr>
        <w:autoSpaceDE w:val="0"/>
        <w:autoSpaceDN w:val="0"/>
        <w:adjustRightInd w:val="0"/>
        <w:rPr>
          <w:rFonts w:ascii="Arial" w:hAnsi="Arial"/>
          <w:sz w:val="21"/>
          <w:szCs w:val="24"/>
        </w:rPr>
      </w:pPr>
      <w:r w:rsidRPr="009A1FFB">
        <w:rPr>
          <w:rFonts w:ascii="Arial" w:hAnsi="Arial"/>
          <w:sz w:val="21"/>
          <w:szCs w:val="24"/>
        </w:rPr>
        <w:t>Require all bidders to provide itemized prices in the second stage of a two-stage bid closing.</w:t>
      </w:r>
    </w:p>
    <w:p w:rsidR="0092482B" w:rsidRPr="009A1FFB" w:rsidRDefault="0092482B">
      <w:pPr>
        <w:autoSpaceDE w:val="0"/>
        <w:autoSpaceDN w:val="0"/>
        <w:adjustRightInd w:val="0"/>
        <w:rPr>
          <w:rFonts w:ascii="Arial" w:hAnsi="Arial"/>
          <w:sz w:val="21"/>
          <w:szCs w:val="24"/>
        </w:rPr>
      </w:pPr>
    </w:p>
    <w:p w:rsidR="0092482B" w:rsidRPr="003D7F7C" w:rsidRDefault="0092482B">
      <w:pPr>
        <w:autoSpaceDE w:val="0"/>
        <w:autoSpaceDN w:val="0"/>
        <w:adjustRightInd w:val="0"/>
        <w:rPr>
          <w:rFonts w:ascii="Arial" w:hAnsi="Arial"/>
          <w:sz w:val="21"/>
          <w:szCs w:val="24"/>
        </w:rPr>
      </w:pPr>
      <w:r w:rsidRPr="009A1FFB">
        <w:rPr>
          <w:rFonts w:ascii="Arial" w:hAnsi="Arial"/>
          <w:sz w:val="21"/>
          <w:szCs w:val="24"/>
        </w:rPr>
        <w:t xml:space="preserve">A model </w:t>
      </w:r>
      <w:r w:rsidR="0020554D" w:rsidRPr="009A1FFB">
        <w:rPr>
          <w:rFonts w:ascii="Arial" w:hAnsi="Arial"/>
          <w:sz w:val="21"/>
          <w:szCs w:val="24"/>
        </w:rPr>
        <w:t>Bid Form</w:t>
      </w:r>
      <w:r w:rsidRPr="009A1FFB">
        <w:rPr>
          <w:rFonts w:ascii="Arial" w:hAnsi="Arial"/>
          <w:sz w:val="21"/>
          <w:szCs w:val="24"/>
        </w:rPr>
        <w:t xml:space="preserve"> supplement for requesting Itemized Prices is provided in </w:t>
      </w:r>
      <w:r w:rsidR="0020554D" w:rsidRPr="009A1FFB">
        <w:rPr>
          <w:rFonts w:ascii="Arial" w:hAnsi="Arial"/>
          <w:sz w:val="21"/>
          <w:szCs w:val="24"/>
        </w:rPr>
        <w:t>Bid Form</w:t>
      </w:r>
      <w:r w:rsidRPr="009A1FFB">
        <w:rPr>
          <w:rFonts w:ascii="Arial" w:hAnsi="Arial"/>
          <w:sz w:val="21"/>
          <w:szCs w:val="24"/>
        </w:rPr>
        <w:t xml:space="preserve"> Appendix 'C' to this guide. The model form </w:t>
      </w:r>
      <w:r w:rsidRPr="003D7F7C">
        <w:rPr>
          <w:rFonts w:ascii="Arial" w:hAnsi="Arial"/>
          <w:sz w:val="21"/>
          <w:szCs w:val="24"/>
        </w:rPr>
        <w:t xml:space="preserve">assumes that the </w:t>
      </w:r>
      <w:r w:rsidR="0048573B" w:rsidRPr="003D7F7C">
        <w:rPr>
          <w:rFonts w:ascii="Arial" w:hAnsi="Arial"/>
          <w:sz w:val="21"/>
          <w:szCs w:val="24"/>
        </w:rPr>
        <w:t>Owner</w:t>
      </w:r>
      <w:r w:rsidRPr="003D7F7C">
        <w:rPr>
          <w:rFonts w:ascii="Arial" w:hAnsi="Arial"/>
          <w:sz w:val="21"/>
          <w:szCs w:val="24"/>
        </w:rPr>
        <w:t xml:space="preserve"> will provide a form, identifying each item of work for which an itemized price is required. The wording of the model form should be modified or expanded as necessary to clarify whether the requested itemized prices should be, for example, subcontract prices (which would not include the prime contractor's mark-up) or whether they should be for components of the work (which would include all mark-ups).</w:t>
      </w:r>
    </w:p>
    <w:p w:rsidR="0092482B" w:rsidRPr="003D7F7C" w:rsidRDefault="0092482B">
      <w:pPr>
        <w:autoSpaceDE w:val="0"/>
        <w:autoSpaceDN w:val="0"/>
        <w:adjustRightInd w:val="0"/>
        <w:rPr>
          <w:rFonts w:ascii="Arial" w:hAnsi="Arial"/>
          <w:sz w:val="21"/>
          <w:szCs w:val="24"/>
        </w:rPr>
      </w:pPr>
    </w:p>
    <w:p w:rsidR="0092482B" w:rsidRPr="003D7F7C" w:rsidRDefault="0092482B">
      <w:pPr>
        <w:pStyle w:val="Heading1"/>
        <w:numPr>
          <w:ilvl w:val="2"/>
          <w:numId w:val="2"/>
        </w:numPr>
        <w:rPr>
          <w:rFonts w:ascii="Arial" w:hAnsi="Arial"/>
          <w:sz w:val="21"/>
        </w:rPr>
      </w:pPr>
      <w:r w:rsidRPr="003D7F7C">
        <w:rPr>
          <w:rFonts w:ascii="Arial" w:hAnsi="Arial"/>
          <w:sz w:val="21"/>
        </w:rPr>
        <w:t>Bid Form Supplements - Unit Prices</w:t>
      </w:r>
    </w:p>
    <w:p w:rsidR="003D04A1" w:rsidRDefault="0092482B">
      <w:pPr>
        <w:rPr>
          <w:rFonts w:ascii="Arial" w:hAnsi="Arial" w:cs="Arial"/>
          <w:sz w:val="21"/>
        </w:rPr>
      </w:pPr>
      <w:r w:rsidRPr="003D7F7C">
        <w:rPr>
          <w:rFonts w:ascii="Arial" w:hAnsi="Arial" w:cs="Arial"/>
          <w:sz w:val="21"/>
        </w:rPr>
        <w:t xml:space="preserve">When a unit price is requested in a </w:t>
      </w:r>
      <w:r w:rsidR="0020554D" w:rsidRPr="003D7F7C">
        <w:rPr>
          <w:rFonts w:ascii="Arial" w:hAnsi="Arial" w:cs="Arial"/>
          <w:sz w:val="21"/>
        </w:rPr>
        <w:t>Bid Form</w:t>
      </w:r>
      <w:r w:rsidRPr="003D7F7C">
        <w:rPr>
          <w:rFonts w:ascii="Arial" w:hAnsi="Arial" w:cs="Arial"/>
          <w:sz w:val="21"/>
        </w:rPr>
        <w:t xml:space="preserve"> supplement to a stipulated price bid (i.e. when CCDC 2 - Stipulated Price Contract is used), there is still a price for something on a ' per unit' basis. With this method of obtaining unit prices there can be significant differences from how a unit price is obtained under a unit price contract. Unit prices under a stipulated price contract are typically requested for work that is anticipated to be required under the stipulated price contract, but the actual quantity of that work is very uncertain at the time of bidding. In a unit price contract an estimate of the quantities is typically </w:t>
      </w:r>
      <w:r w:rsidR="00682CF0">
        <w:rPr>
          <w:rFonts w:ascii="Arial" w:hAnsi="Arial" w:cs="Arial"/>
          <w:sz w:val="21"/>
        </w:rPr>
        <w:t xml:space="preserve">provided to the </w:t>
      </w:r>
      <w:r w:rsidRPr="003D7F7C">
        <w:rPr>
          <w:rFonts w:ascii="Arial" w:hAnsi="Arial" w:cs="Arial"/>
          <w:sz w:val="21"/>
        </w:rPr>
        <w:t>bidders, and the low bidder is determined through an extension of the unit price and those quantities.</w:t>
      </w:r>
      <w:r w:rsidRPr="003D7F7C">
        <w:rPr>
          <w:rFonts w:ascii="Arial" w:hAnsi="Arial" w:cs="Arial"/>
          <w:sz w:val="21"/>
        </w:rPr>
        <w:br/>
      </w:r>
      <w:r w:rsidRPr="003D7F7C">
        <w:rPr>
          <w:rFonts w:ascii="Arial" w:hAnsi="Arial" w:cs="Arial"/>
          <w:sz w:val="21"/>
        </w:rPr>
        <w:br/>
        <w:t xml:space="preserve">There are two basic approaches that can be taken in applying the unit price concept in the context of a stipulated price contract. The first one is where there are no estimated quantities for this unit price work. Hence a certain scope of work can be defined for a unit price that can be requested, which will be used to value an </w:t>
      </w:r>
      <w:r w:rsidRPr="003D7F7C">
        <w:rPr>
          <w:rFonts w:ascii="Arial" w:hAnsi="Arial" w:cs="Arial"/>
          <w:i/>
          <w:iCs/>
          <w:sz w:val="21"/>
        </w:rPr>
        <w:t>addition</w:t>
      </w:r>
      <w:r w:rsidRPr="003D7F7C">
        <w:rPr>
          <w:rFonts w:ascii="Arial" w:hAnsi="Arial" w:cs="Arial"/>
          <w:sz w:val="21"/>
        </w:rPr>
        <w:t xml:space="preserve"> to the stipulated price work. Provided the contractor has been requested to provide a deduct unit price for work that is determined to not be required, unit prices may also be used to have a deduction</w:t>
      </w:r>
      <w:r w:rsidRPr="003D7F7C">
        <w:rPr>
          <w:rFonts w:ascii="Arial" w:hAnsi="Arial" w:cs="Arial"/>
          <w:i/>
          <w:iCs/>
          <w:sz w:val="21"/>
        </w:rPr>
        <w:t xml:space="preserve"> </w:t>
      </w:r>
      <w:r w:rsidRPr="003D7F7C">
        <w:rPr>
          <w:rFonts w:ascii="Arial" w:hAnsi="Arial" w:cs="Arial"/>
          <w:sz w:val="21"/>
        </w:rPr>
        <w:t xml:space="preserve">from the </w:t>
      </w:r>
      <w:r w:rsidR="0048573B" w:rsidRPr="003D7F7C">
        <w:rPr>
          <w:rFonts w:ascii="Arial" w:hAnsi="Arial" w:cs="Arial"/>
          <w:sz w:val="21"/>
        </w:rPr>
        <w:t>bid price</w:t>
      </w:r>
      <w:r w:rsidRPr="003D7F7C">
        <w:rPr>
          <w:rFonts w:ascii="Arial" w:hAnsi="Arial" w:cs="Arial"/>
          <w:sz w:val="21"/>
        </w:rPr>
        <w:t xml:space="preserve">. This document includes in the Bid Form an Appendix D for Unit Prices, which can be used for this approach. The model form assumes that the </w:t>
      </w:r>
      <w:r w:rsidR="0048573B" w:rsidRPr="003D7F7C">
        <w:rPr>
          <w:rFonts w:ascii="Arial" w:hAnsi="Arial" w:cs="Arial"/>
          <w:sz w:val="21"/>
        </w:rPr>
        <w:t>Owner</w:t>
      </w:r>
      <w:r w:rsidRPr="003D7F7C">
        <w:rPr>
          <w:rFonts w:ascii="Arial" w:hAnsi="Arial" w:cs="Arial"/>
          <w:sz w:val="21"/>
        </w:rPr>
        <w:t xml:space="preserve"> will identify in this form each item of work for which a unit price is required</w:t>
      </w:r>
      <w:r w:rsidR="003D04A1">
        <w:rPr>
          <w:rFonts w:ascii="Arial" w:hAnsi="Arial" w:cs="Arial"/>
          <w:sz w:val="21"/>
        </w:rPr>
        <w:t>.</w:t>
      </w:r>
    </w:p>
    <w:p w:rsidR="003D04A1" w:rsidRDefault="003D04A1">
      <w:pPr>
        <w:rPr>
          <w:rFonts w:ascii="Arial" w:hAnsi="Arial" w:cs="Arial"/>
          <w:sz w:val="21"/>
        </w:rPr>
      </w:pPr>
    </w:p>
    <w:p w:rsidR="0092482B" w:rsidRPr="009A1FFB" w:rsidRDefault="0092482B">
      <w:pPr>
        <w:rPr>
          <w:rFonts w:ascii="Arial" w:hAnsi="Arial" w:cs="Arial"/>
          <w:sz w:val="21"/>
        </w:rPr>
      </w:pPr>
      <w:r w:rsidRPr="009A1FFB">
        <w:rPr>
          <w:rFonts w:ascii="Arial" w:hAnsi="Arial" w:cs="Arial"/>
          <w:sz w:val="21"/>
        </w:rPr>
        <w:lastRenderedPageBreak/>
        <w:t xml:space="preserve">Under the second approach, a unit of work is specified </w:t>
      </w:r>
      <w:r w:rsidRPr="009A1FFB">
        <w:rPr>
          <w:rFonts w:ascii="Arial" w:hAnsi="Arial" w:cs="Arial"/>
          <w:i/>
          <w:iCs/>
          <w:sz w:val="21"/>
        </w:rPr>
        <w:t xml:space="preserve">with </w:t>
      </w:r>
      <w:r w:rsidRPr="009A1FFB">
        <w:rPr>
          <w:rFonts w:ascii="Arial" w:hAnsi="Arial" w:cs="Arial"/>
          <w:sz w:val="21"/>
        </w:rPr>
        <w:t>an estimated quantity, the price</w:t>
      </w:r>
      <w:r w:rsidR="003D04A1">
        <w:rPr>
          <w:rFonts w:ascii="Arial" w:hAnsi="Arial" w:cs="Arial"/>
          <w:sz w:val="21"/>
        </w:rPr>
        <w:t xml:space="preserve"> </w:t>
      </w:r>
      <w:r w:rsidRPr="009A1FFB">
        <w:rPr>
          <w:rFonts w:ascii="Arial" w:hAnsi="Arial" w:cs="Arial"/>
          <w:sz w:val="21"/>
        </w:rPr>
        <w:t xml:space="preserve">of which (based on the estimated quantity) is specified to be </w:t>
      </w:r>
      <w:r w:rsidRPr="009A1FFB">
        <w:rPr>
          <w:rFonts w:ascii="Arial" w:hAnsi="Arial" w:cs="Arial"/>
          <w:i/>
          <w:iCs/>
          <w:sz w:val="21"/>
        </w:rPr>
        <w:t xml:space="preserve">included </w:t>
      </w:r>
      <w:r w:rsidRPr="009A1FFB">
        <w:rPr>
          <w:rFonts w:ascii="Arial" w:hAnsi="Arial" w:cs="Arial"/>
          <w:sz w:val="21"/>
        </w:rPr>
        <w:t>in the stipulated (or base bid) price. Or in a variation of this second approach, the contract has two components: a stipulated price component and a unit price component. Since the second approach is less common the special CCDC Model Bid Form for Stipulated Price Contract with Unit Prices is not included in this guide. It is available with</w:t>
      </w:r>
      <w:r w:rsidR="003D7F7C">
        <w:rPr>
          <w:rFonts w:ascii="Arial" w:hAnsi="Arial" w:cs="Arial"/>
          <w:sz w:val="21"/>
        </w:rPr>
        <w:t xml:space="preserve"> </w:t>
      </w:r>
      <w:r w:rsidRPr="009A1FFB">
        <w:rPr>
          <w:rFonts w:ascii="Arial" w:hAnsi="Arial" w:cs="Arial"/>
          <w:sz w:val="21"/>
        </w:rPr>
        <w:t>CCDC23</w:t>
      </w:r>
      <w:r w:rsidR="003D7F7C">
        <w:rPr>
          <w:rFonts w:ascii="Arial" w:hAnsi="Arial" w:cs="Arial"/>
          <w:sz w:val="21"/>
        </w:rPr>
        <w:t xml:space="preserve"> </w:t>
      </w:r>
      <w:r w:rsidRPr="009A1FFB">
        <w:rPr>
          <w:rFonts w:ascii="Arial" w:hAnsi="Arial" w:cs="Arial"/>
          <w:sz w:val="21"/>
        </w:rPr>
        <w:t>and is intended to facilitate this approach.</w:t>
      </w:r>
    </w:p>
    <w:p w:rsidR="00682CF0" w:rsidRDefault="00682CF0">
      <w:pPr>
        <w:pStyle w:val="Header"/>
        <w:tabs>
          <w:tab w:val="clear" w:pos="4320"/>
          <w:tab w:val="clear" w:pos="8640"/>
        </w:tabs>
      </w:pPr>
    </w:p>
    <w:p w:rsidR="0092482B" w:rsidRPr="009A1FFB" w:rsidRDefault="0092482B">
      <w:pPr>
        <w:autoSpaceDE w:val="0"/>
        <w:autoSpaceDN w:val="0"/>
        <w:adjustRightInd w:val="0"/>
        <w:rPr>
          <w:rFonts w:ascii="Arial" w:hAnsi="Arial"/>
          <w:b/>
          <w:bCs/>
          <w:sz w:val="21"/>
          <w:szCs w:val="24"/>
        </w:rPr>
      </w:pPr>
      <w:r w:rsidRPr="009A1FFB">
        <w:rPr>
          <w:rFonts w:ascii="Arial" w:hAnsi="Arial"/>
          <w:b/>
          <w:bCs/>
          <w:sz w:val="21"/>
          <w:szCs w:val="24"/>
        </w:rPr>
        <w:t>7.</w:t>
      </w:r>
      <w:r w:rsidRPr="009A1FFB">
        <w:rPr>
          <w:rFonts w:ascii="Arial" w:hAnsi="Arial"/>
          <w:b/>
          <w:bCs/>
          <w:sz w:val="21"/>
          <w:szCs w:val="24"/>
        </w:rPr>
        <w:tab/>
        <w:t>Bid Form Supplements - List of Cash Allowances</w:t>
      </w:r>
      <w:r w:rsidR="00FC7886">
        <w:rPr>
          <w:rFonts w:ascii="Arial" w:hAnsi="Arial"/>
          <w:b/>
          <w:bCs/>
          <w:sz w:val="21"/>
          <w:szCs w:val="24"/>
        </w:rPr>
        <w:t xml:space="preserve"> </w:t>
      </w:r>
    </w:p>
    <w:p w:rsidR="0092482B" w:rsidRPr="009A1FFB" w:rsidRDefault="0092482B">
      <w:pPr>
        <w:autoSpaceDE w:val="0"/>
        <w:autoSpaceDN w:val="0"/>
        <w:adjustRightInd w:val="0"/>
        <w:rPr>
          <w:rFonts w:ascii="Arial" w:hAnsi="Arial"/>
          <w:sz w:val="21"/>
          <w:szCs w:val="24"/>
        </w:rPr>
      </w:pPr>
    </w:p>
    <w:p w:rsidR="0092482B" w:rsidRPr="003D7F7C" w:rsidRDefault="0092482B">
      <w:pPr>
        <w:autoSpaceDE w:val="0"/>
        <w:autoSpaceDN w:val="0"/>
        <w:adjustRightInd w:val="0"/>
        <w:rPr>
          <w:rFonts w:ascii="Arial" w:hAnsi="Arial"/>
          <w:sz w:val="21"/>
          <w:szCs w:val="24"/>
        </w:rPr>
      </w:pPr>
      <w:r w:rsidRPr="009A1FFB">
        <w:rPr>
          <w:rFonts w:ascii="Arial" w:hAnsi="Arial"/>
          <w:sz w:val="21"/>
          <w:szCs w:val="24"/>
        </w:rPr>
        <w:t xml:space="preserve">This document is used to list the Cash Allowances that each bidder is to include in their bid price. A model </w:t>
      </w:r>
      <w:r w:rsidR="00633EA3" w:rsidRPr="009A1FFB">
        <w:rPr>
          <w:rFonts w:ascii="Arial" w:hAnsi="Arial"/>
          <w:sz w:val="21"/>
          <w:szCs w:val="24"/>
        </w:rPr>
        <w:t>Bid Form</w:t>
      </w:r>
      <w:r w:rsidRPr="009A1FFB">
        <w:rPr>
          <w:rFonts w:ascii="Arial" w:hAnsi="Arial"/>
          <w:sz w:val="21"/>
          <w:szCs w:val="24"/>
        </w:rPr>
        <w:t xml:space="preserve"> supplement for acknowledgement of the Cash Allowances is provided in Bid Form Appendix 'E' to this guide. The model form assumes </w:t>
      </w:r>
      <w:r w:rsidRPr="003D7F7C">
        <w:rPr>
          <w:rFonts w:ascii="Arial" w:hAnsi="Arial"/>
          <w:sz w:val="21"/>
          <w:szCs w:val="24"/>
        </w:rPr>
        <w:t xml:space="preserve">the </w:t>
      </w:r>
      <w:r w:rsidR="0048573B" w:rsidRPr="003D7F7C">
        <w:rPr>
          <w:rFonts w:ascii="Arial" w:hAnsi="Arial"/>
          <w:sz w:val="21"/>
          <w:szCs w:val="24"/>
        </w:rPr>
        <w:t>Owner</w:t>
      </w:r>
      <w:r w:rsidRPr="009A1FFB">
        <w:rPr>
          <w:rFonts w:ascii="Arial" w:hAnsi="Arial"/>
          <w:sz w:val="21"/>
          <w:szCs w:val="24"/>
        </w:rPr>
        <w:t xml:space="preserve"> will provide a form, identifying each item of work for which a cash allowance is required and the amount of the allowance. Contractors are not expected to include Cash Allowances not identified on the form.</w:t>
      </w:r>
      <w:r w:rsidR="005F3122">
        <w:rPr>
          <w:rFonts w:ascii="Arial" w:hAnsi="Arial"/>
          <w:sz w:val="21"/>
          <w:szCs w:val="24"/>
        </w:rPr>
        <w:t xml:space="preserve"> </w:t>
      </w:r>
      <w:r w:rsidR="005F3122" w:rsidRPr="003D7F7C">
        <w:rPr>
          <w:rFonts w:ascii="Arial" w:hAnsi="Arial"/>
          <w:sz w:val="21"/>
          <w:szCs w:val="24"/>
        </w:rPr>
        <w:t>Ensure cash allowances from all trade divisions are included in Appendix ‘E’ of the Bid Form to avoid confusion</w:t>
      </w:r>
      <w:r w:rsidR="003D7F7C">
        <w:rPr>
          <w:rFonts w:ascii="Arial" w:hAnsi="Arial"/>
          <w:sz w:val="21"/>
          <w:szCs w:val="24"/>
        </w:rPr>
        <w:t>.</w:t>
      </w:r>
    </w:p>
    <w:p w:rsidR="0092482B" w:rsidRPr="009A1FFB" w:rsidRDefault="0092482B">
      <w:pPr>
        <w:autoSpaceDE w:val="0"/>
        <w:autoSpaceDN w:val="0"/>
        <w:adjustRightInd w:val="0"/>
        <w:rPr>
          <w:rFonts w:ascii="Arial" w:hAnsi="Arial"/>
          <w:sz w:val="21"/>
          <w:szCs w:val="24"/>
        </w:rPr>
      </w:pPr>
    </w:p>
    <w:p w:rsidR="0092482B" w:rsidRPr="009A1FFB" w:rsidRDefault="0092482B">
      <w:pPr>
        <w:autoSpaceDE w:val="0"/>
        <w:autoSpaceDN w:val="0"/>
        <w:adjustRightInd w:val="0"/>
        <w:rPr>
          <w:rFonts w:ascii="Arial" w:hAnsi="Arial"/>
          <w:b/>
          <w:bCs/>
          <w:sz w:val="21"/>
          <w:szCs w:val="24"/>
        </w:rPr>
      </w:pPr>
      <w:r w:rsidRPr="009A1FFB">
        <w:rPr>
          <w:rFonts w:ascii="Arial" w:hAnsi="Arial"/>
          <w:b/>
          <w:bCs/>
          <w:sz w:val="21"/>
          <w:szCs w:val="24"/>
        </w:rPr>
        <w:t>8.</w:t>
      </w:r>
      <w:r w:rsidRPr="009A1FFB">
        <w:rPr>
          <w:rFonts w:ascii="Arial" w:hAnsi="Arial"/>
          <w:b/>
          <w:bCs/>
          <w:sz w:val="21"/>
          <w:szCs w:val="24"/>
        </w:rPr>
        <w:tab/>
        <w:t>Bid Form Supplements – Faxed Bid Amendment Form</w:t>
      </w:r>
    </w:p>
    <w:p w:rsidR="0092482B" w:rsidRPr="009A1FFB" w:rsidRDefault="0092482B">
      <w:pPr>
        <w:autoSpaceDE w:val="0"/>
        <w:autoSpaceDN w:val="0"/>
        <w:adjustRightInd w:val="0"/>
        <w:rPr>
          <w:rFonts w:ascii="Arial" w:hAnsi="Arial"/>
          <w:b/>
          <w:bCs/>
          <w:sz w:val="21"/>
          <w:szCs w:val="24"/>
        </w:rPr>
      </w:pPr>
    </w:p>
    <w:p w:rsidR="0092482B" w:rsidRPr="003D04A1" w:rsidRDefault="0092482B">
      <w:pPr>
        <w:pStyle w:val="BodyText3"/>
        <w:autoSpaceDE w:val="0"/>
        <w:autoSpaceDN w:val="0"/>
        <w:adjustRightInd w:val="0"/>
        <w:rPr>
          <w:rFonts w:cs="Times New Roman"/>
          <w:color w:val="auto"/>
          <w:sz w:val="21"/>
          <w:szCs w:val="24"/>
        </w:rPr>
      </w:pPr>
      <w:r w:rsidRPr="003D04A1">
        <w:rPr>
          <w:rFonts w:cs="Times New Roman"/>
          <w:color w:val="auto"/>
          <w:sz w:val="21"/>
          <w:szCs w:val="24"/>
        </w:rPr>
        <w:t xml:space="preserve">When </w:t>
      </w:r>
      <w:r w:rsidR="00C726C1" w:rsidRPr="003D04A1">
        <w:rPr>
          <w:rFonts w:cs="Times New Roman"/>
          <w:color w:val="auto"/>
          <w:sz w:val="21"/>
          <w:szCs w:val="24"/>
        </w:rPr>
        <w:t>f</w:t>
      </w:r>
      <w:r w:rsidRPr="003D04A1">
        <w:rPr>
          <w:rFonts w:cs="Times New Roman"/>
          <w:color w:val="auto"/>
          <w:sz w:val="21"/>
          <w:szCs w:val="24"/>
        </w:rPr>
        <w:t xml:space="preserve">axed </w:t>
      </w:r>
      <w:r w:rsidR="00C726C1" w:rsidRPr="003D04A1">
        <w:rPr>
          <w:rFonts w:cs="Times New Roman"/>
          <w:color w:val="auto"/>
          <w:sz w:val="21"/>
          <w:szCs w:val="24"/>
        </w:rPr>
        <w:t>b</w:t>
      </w:r>
      <w:r w:rsidR="00092044" w:rsidRPr="003D04A1">
        <w:rPr>
          <w:rFonts w:cs="Times New Roman"/>
          <w:color w:val="auto"/>
          <w:sz w:val="21"/>
          <w:szCs w:val="24"/>
        </w:rPr>
        <w:t>id</w:t>
      </w:r>
      <w:r w:rsidR="00C726C1" w:rsidRPr="003D04A1">
        <w:rPr>
          <w:rFonts w:cs="Times New Roman"/>
          <w:color w:val="auto"/>
          <w:sz w:val="21"/>
          <w:szCs w:val="24"/>
        </w:rPr>
        <w:t xml:space="preserve"> a</w:t>
      </w:r>
      <w:r w:rsidRPr="003D04A1">
        <w:rPr>
          <w:rFonts w:cs="Times New Roman"/>
          <w:color w:val="auto"/>
          <w:sz w:val="21"/>
          <w:szCs w:val="24"/>
        </w:rPr>
        <w:t>mendments are being used this form assists with ensuring Contractors are conforming to the requirements of the Clause 7 of the Instructions To Bidders. Contractors may use attachments to supplement this document but should identify the supplementary pages in the space provided at the bottom for ‘Other amendments’.</w:t>
      </w:r>
      <w:r w:rsidRPr="009A1FFB">
        <w:rPr>
          <w:rFonts w:cs="Times New Roman"/>
          <w:color w:val="auto"/>
          <w:sz w:val="21"/>
          <w:szCs w:val="24"/>
        </w:rPr>
        <w:t xml:space="preserve"> A model </w:t>
      </w:r>
      <w:r w:rsidR="00633EA3" w:rsidRPr="009A1FFB">
        <w:rPr>
          <w:rFonts w:cs="Times New Roman"/>
          <w:color w:val="auto"/>
          <w:sz w:val="21"/>
          <w:szCs w:val="24"/>
        </w:rPr>
        <w:t>Bid Form</w:t>
      </w:r>
      <w:r w:rsidRPr="009A1FFB">
        <w:rPr>
          <w:rFonts w:cs="Times New Roman"/>
          <w:color w:val="auto"/>
          <w:sz w:val="21"/>
          <w:szCs w:val="24"/>
        </w:rPr>
        <w:t xml:space="preserve"> supplement for submitting a </w:t>
      </w:r>
      <w:r w:rsidR="00C726C1" w:rsidRPr="009A1FFB">
        <w:rPr>
          <w:rFonts w:cs="Times New Roman"/>
          <w:color w:val="auto"/>
          <w:sz w:val="21"/>
          <w:szCs w:val="24"/>
        </w:rPr>
        <w:t>faxed bid amendment</w:t>
      </w:r>
      <w:r w:rsidRPr="009A1FFB">
        <w:rPr>
          <w:rFonts w:cs="Times New Roman"/>
          <w:color w:val="auto"/>
          <w:sz w:val="21"/>
          <w:szCs w:val="24"/>
        </w:rPr>
        <w:t xml:space="preserve"> is provided in Bid Form Appendix 'F' to this guide</w:t>
      </w:r>
      <w:r w:rsidRPr="003D04A1">
        <w:rPr>
          <w:rFonts w:cs="Times New Roman"/>
          <w:color w:val="auto"/>
          <w:sz w:val="21"/>
          <w:szCs w:val="24"/>
        </w:rPr>
        <w:t xml:space="preserve">. The model form assumes the name of the owner, owner’s fax number and name of project will be filled in by the </w:t>
      </w:r>
      <w:r w:rsidR="0048573B" w:rsidRPr="003D04A1">
        <w:rPr>
          <w:rFonts w:cs="Times New Roman"/>
          <w:color w:val="auto"/>
          <w:sz w:val="21"/>
          <w:szCs w:val="24"/>
        </w:rPr>
        <w:t>Owner</w:t>
      </w:r>
      <w:r w:rsidRPr="003D04A1">
        <w:rPr>
          <w:rFonts w:cs="Times New Roman"/>
          <w:color w:val="auto"/>
          <w:sz w:val="21"/>
          <w:szCs w:val="24"/>
        </w:rPr>
        <w:t xml:space="preserve">. </w:t>
      </w:r>
    </w:p>
    <w:p w:rsidR="0092482B" w:rsidRPr="003D04A1" w:rsidRDefault="0092482B">
      <w:pPr>
        <w:rPr>
          <w:rFonts w:ascii="Arial" w:hAnsi="Arial"/>
          <w:sz w:val="22"/>
        </w:rPr>
      </w:pPr>
    </w:p>
    <w:p w:rsidR="0092482B" w:rsidRPr="003D7F7C" w:rsidRDefault="0092482B">
      <w:pPr>
        <w:pStyle w:val="Heading4"/>
      </w:pPr>
      <w:r w:rsidRPr="009A1FFB">
        <w:t>Guideline 4.</w:t>
      </w:r>
      <w:r w:rsidRPr="009A1FFB">
        <w:tab/>
        <w:t xml:space="preserve">Supplementary Conditions </w:t>
      </w:r>
      <w:r w:rsidR="00FC7886" w:rsidRPr="003D7F7C">
        <w:t>(Part 1.3)</w:t>
      </w:r>
    </w:p>
    <w:p w:rsidR="0092482B" w:rsidRPr="009A1FFB" w:rsidRDefault="0092482B">
      <w:pPr>
        <w:rPr>
          <w:rFonts w:ascii="Arial" w:hAnsi="Arial" w:cs="Arial"/>
          <w:sz w:val="22"/>
        </w:rPr>
      </w:pPr>
    </w:p>
    <w:p w:rsidR="003D7F7C" w:rsidRPr="003D7F7C" w:rsidRDefault="003D7F7C" w:rsidP="003D7F7C">
      <w:pPr>
        <w:pStyle w:val="BodyText"/>
        <w:numPr>
          <w:ilvl w:val="0"/>
          <w:numId w:val="41"/>
        </w:numPr>
        <w:rPr>
          <w:sz w:val="21"/>
        </w:rPr>
      </w:pPr>
      <w:r w:rsidRPr="003D7F7C">
        <w:rPr>
          <w:sz w:val="21"/>
        </w:rPr>
        <w:t>Supplementary Conditions amending those already endorsed are discouraged. Suggestions for changes to the endorsed Supplementary Conditions should be addressed to the BC Documents Committee as indicated herein.</w:t>
      </w:r>
    </w:p>
    <w:p w:rsidR="003D7F7C" w:rsidRDefault="003D7F7C" w:rsidP="003D7F7C">
      <w:pPr>
        <w:rPr>
          <w:rFonts w:ascii="Arial" w:hAnsi="Arial" w:cs="Arial"/>
          <w:sz w:val="21"/>
        </w:rPr>
      </w:pPr>
    </w:p>
    <w:p w:rsidR="0092482B" w:rsidRDefault="0092482B">
      <w:pPr>
        <w:numPr>
          <w:ilvl w:val="0"/>
          <w:numId w:val="41"/>
        </w:numPr>
        <w:rPr>
          <w:rFonts w:ascii="Arial" w:hAnsi="Arial" w:cs="Arial"/>
          <w:sz w:val="21"/>
        </w:rPr>
      </w:pPr>
      <w:r w:rsidRPr="009A1FFB">
        <w:rPr>
          <w:rFonts w:ascii="Arial" w:hAnsi="Arial" w:cs="Arial"/>
          <w:sz w:val="21"/>
        </w:rPr>
        <w:t>Supplementary GC 6.2.3.2</w:t>
      </w:r>
      <w:r w:rsidRPr="009A1FFB">
        <w:rPr>
          <w:rFonts w:ascii="Arial" w:hAnsi="Arial" w:cs="Arial"/>
          <w:b/>
          <w:bCs/>
          <w:sz w:val="21"/>
        </w:rPr>
        <w:t xml:space="preserve"> - </w:t>
      </w:r>
      <w:r w:rsidRPr="009A1FFB">
        <w:rPr>
          <w:rFonts w:ascii="Arial" w:hAnsi="Arial" w:cs="Arial"/>
          <w:sz w:val="21"/>
        </w:rPr>
        <w:t xml:space="preserve">The markups on Subcontractors work shall be applied to each change or set of related changes that form part of a contemplated change order or change notice. </w:t>
      </w:r>
    </w:p>
    <w:p w:rsidR="00301EB7" w:rsidRDefault="00301EB7" w:rsidP="00301EB7">
      <w:pPr>
        <w:rPr>
          <w:rFonts w:ascii="Arial" w:hAnsi="Arial" w:cs="Arial"/>
          <w:sz w:val="21"/>
        </w:rPr>
      </w:pPr>
    </w:p>
    <w:p w:rsidR="005F3122" w:rsidRPr="003D7F7C" w:rsidRDefault="005F3122" w:rsidP="003D7F7C">
      <w:pPr>
        <w:numPr>
          <w:ilvl w:val="0"/>
          <w:numId w:val="41"/>
        </w:numPr>
        <w:rPr>
          <w:rFonts w:ascii="Arial" w:hAnsi="Arial" w:cs="Arial"/>
          <w:sz w:val="21"/>
          <w:szCs w:val="21"/>
          <w:lang w:val="en-CA"/>
        </w:rPr>
      </w:pPr>
      <w:r w:rsidRPr="003D7F7C">
        <w:rPr>
          <w:rFonts w:ascii="Arial" w:hAnsi="Arial" w:cs="Arial"/>
          <w:sz w:val="21"/>
          <w:szCs w:val="21"/>
          <w:lang w:val="en-CA"/>
        </w:rPr>
        <w:t xml:space="preserve">Any project specific amendments an Owner wishes to make to Supplementary </w:t>
      </w:r>
      <w:r w:rsidR="003D7F7C" w:rsidRPr="003D7F7C">
        <w:rPr>
          <w:rFonts w:ascii="Arial" w:hAnsi="Arial" w:cs="Arial"/>
          <w:sz w:val="21"/>
          <w:szCs w:val="21"/>
          <w:lang w:val="en-CA"/>
        </w:rPr>
        <w:t>Conditions should</w:t>
      </w:r>
      <w:r w:rsidRPr="003D7F7C">
        <w:rPr>
          <w:rFonts w:ascii="Arial" w:hAnsi="Arial" w:cs="Arial"/>
          <w:sz w:val="21"/>
          <w:szCs w:val="21"/>
          <w:lang w:val="en-CA"/>
        </w:rPr>
        <w:t xml:space="preserve"> be listed under Section 1.4 Project Specific Amendments. </w:t>
      </w:r>
      <w:r w:rsidR="00A25942" w:rsidRPr="003D7F7C">
        <w:rPr>
          <w:rFonts w:ascii="Arial" w:hAnsi="Arial" w:cs="Arial"/>
          <w:sz w:val="21"/>
          <w:szCs w:val="21"/>
          <w:lang w:val="en-CA"/>
        </w:rPr>
        <w:t>Refer to the following Guideline 1.5.</w:t>
      </w:r>
    </w:p>
    <w:p w:rsidR="0092482B" w:rsidRPr="0031380D" w:rsidRDefault="0092482B">
      <w:pPr>
        <w:pStyle w:val="Header"/>
        <w:tabs>
          <w:tab w:val="clear" w:pos="4320"/>
          <w:tab w:val="clear" w:pos="8640"/>
        </w:tabs>
        <w:rPr>
          <w:rFonts w:ascii="Arial" w:hAnsi="Arial" w:cs="Arial"/>
          <w:sz w:val="20"/>
          <w:lang w:val="en-CA"/>
        </w:rPr>
      </w:pPr>
    </w:p>
    <w:p w:rsidR="0092482B" w:rsidRPr="003D7F7C" w:rsidRDefault="0092482B">
      <w:pPr>
        <w:pStyle w:val="Heading4"/>
      </w:pPr>
      <w:r w:rsidRPr="009A1FFB">
        <w:t>Guideline 5.</w:t>
      </w:r>
      <w:r w:rsidRPr="009A1FFB">
        <w:tab/>
        <w:t xml:space="preserve">Project Specific </w:t>
      </w:r>
      <w:r w:rsidRPr="003D7F7C">
        <w:t xml:space="preserve">Amendments </w:t>
      </w:r>
      <w:r w:rsidR="00DB6766" w:rsidRPr="003D7F7C">
        <w:t>(Part 1.4)</w:t>
      </w:r>
    </w:p>
    <w:p w:rsidR="0092482B" w:rsidRPr="009A1FFB" w:rsidRDefault="0092482B">
      <w:pPr>
        <w:pStyle w:val="Heading5"/>
        <w:rPr>
          <w:sz w:val="21"/>
          <w:u w:val="none"/>
        </w:rPr>
      </w:pPr>
    </w:p>
    <w:p w:rsidR="0092482B" w:rsidRDefault="0092482B" w:rsidP="00682CF0">
      <w:pPr>
        <w:pStyle w:val="BodyText2"/>
        <w:numPr>
          <w:ilvl w:val="0"/>
          <w:numId w:val="29"/>
        </w:numPr>
        <w:jc w:val="left"/>
        <w:rPr>
          <w:sz w:val="21"/>
        </w:rPr>
      </w:pPr>
      <w:r w:rsidRPr="009A1FFB">
        <w:rPr>
          <w:sz w:val="21"/>
        </w:rPr>
        <w:t xml:space="preserve">This page is to be used for any amendments being made to this Standard Document or additional </w:t>
      </w:r>
      <w:r w:rsidR="00E20208" w:rsidRPr="009A1FFB">
        <w:rPr>
          <w:sz w:val="21"/>
        </w:rPr>
        <w:t>s</w:t>
      </w:r>
      <w:r w:rsidRPr="009A1FFB">
        <w:rPr>
          <w:sz w:val="21"/>
        </w:rPr>
        <w:t xml:space="preserve">upplementary </w:t>
      </w:r>
      <w:r w:rsidR="00E20208" w:rsidRPr="009A1FFB">
        <w:rPr>
          <w:sz w:val="21"/>
        </w:rPr>
        <w:t>c</w:t>
      </w:r>
      <w:r w:rsidRPr="009A1FFB">
        <w:rPr>
          <w:sz w:val="21"/>
        </w:rPr>
        <w:t>onditions (such as insurance) that may be necessary to accommodate project specific requirements.</w:t>
      </w:r>
    </w:p>
    <w:p w:rsidR="0059680D" w:rsidRDefault="0059680D" w:rsidP="0059680D">
      <w:pPr>
        <w:pStyle w:val="BodyText2"/>
        <w:rPr>
          <w:sz w:val="21"/>
        </w:rPr>
      </w:pPr>
    </w:p>
    <w:p w:rsidR="0059680D" w:rsidRPr="003D7F7C" w:rsidRDefault="0059680D" w:rsidP="0059680D">
      <w:pPr>
        <w:numPr>
          <w:ilvl w:val="0"/>
          <w:numId w:val="29"/>
        </w:numPr>
        <w:rPr>
          <w:rFonts w:ascii="Arial" w:hAnsi="Arial" w:cs="Arial"/>
          <w:sz w:val="21"/>
        </w:rPr>
      </w:pPr>
      <w:r w:rsidRPr="003D7F7C">
        <w:rPr>
          <w:rFonts w:ascii="Arial" w:hAnsi="Arial" w:cs="Arial"/>
          <w:sz w:val="21"/>
        </w:rPr>
        <w:t xml:space="preserve">Instructions to Bidders, Clause </w:t>
      </w:r>
      <w:r w:rsidR="003D04A1">
        <w:rPr>
          <w:rFonts w:ascii="Arial" w:hAnsi="Arial" w:cs="Arial"/>
          <w:sz w:val="21"/>
        </w:rPr>
        <w:t>9</w:t>
      </w:r>
      <w:r w:rsidRPr="003D7F7C">
        <w:rPr>
          <w:rFonts w:ascii="Arial" w:hAnsi="Arial" w:cs="Arial"/>
          <w:sz w:val="21"/>
        </w:rPr>
        <w:t>.2 – should the Alternative prices be considered in the evaluation of the bids this clause should be amended accordingly, not deleted.</w:t>
      </w:r>
    </w:p>
    <w:p w:rsidR="0092482B" w:rsidRPr="009A1FFB" w:rsidRDefault="0092482B">
      <w:pPr>
        <w:pStyle w:val="BodyText2"/>
      </w:pPr>
    </w:p>
    <w:p w:rsidR="00A43C28" w:rsidRPr="0069730D" w:rsidRDefault="00EB5DA7" w:rsidP="007A0AFD">
      <w:pPr>
        <w:pStyle w:val="Heading5"/>
        <w:numPr>
          <w:ilvl w:val="0"/>
          <w:numId w:val="29"/>
        </w:numPr>
        <w:autoSpaceDE w:val="0"/>
        <w:autoSpaceDN w:val="0"/>
        <w:adjustRightInd w:val="0"/>
        <w:spacing w:after="120" w:line="240" w:lineRule="auto"/>
        <w:ind w:left="357" w:hanging="357"/>
        <w:rPr>
          <w:sz w:val="21"/>
          <w:szCs w:val="21"/>
          <w:u w:val="none"/>
        </w:rPr>
      </w:pPr>
      <w:r w:rsidRPr="0069730D">
        <w:rPr>
          <w:sz w:val="21"/>
          <w:u w:val="none"/>
        </w:rPr>
        <w:lastRenderedPageBreak/>
        <w:t xml:space="preserve">Instructions to Bidders, Clause 8.7 </w:t>
      </w:r>
      <w:r w:rsidR="00A43C28" w:rsidRPr="0069730D">
        <w:rPr>
          <w:sz w:val="21"/>
          <w:u w:val="none"/>
        </w:rPr>
        <w:t>–</w:t>
      </w:r>
      <w:r w:rsidRPr="0069730D">
        <w:rPr>
          <w:sz w:val="21"/>
          <w:u w:val="none"/>
        </w:rPr>
        <w:t xml:space="preserve"> </w:t>
      </w:r>
      <w:r w:rsidR="00A43C28" w:rsidRPr="0069730D">
        <w:rPr>
          <w:sz w:val="21"/>
          <w:szCs w:val="21"/>
          <w:u w:val="none"/>
        </w:rPr>
        <w:t>if the Owner is concerned about over budget submissions and wishes to be able to undertake over-bid negotiations, the parameters in the form of a percentage that they would consider negotiating should be defined in Part 1.4 Project Specific Amendments.</w:t>
      </w:r>
      <w:r w:rsidR="007A0AFD" w:rsidRPr="0069730D">
        <w:rPr>
          <w:sz w:val="21"/>
          <w:szCs w:val="21"/>
          <w:u w:val="none"/>
        </w:rPr>
        <w:t xml:space="preserve"> </w:t>
      </w:r>
      <w:r w:rsidR="00A43C28" w:rsidRPr="0069730D">
        <w:rPr>
          <w:sz w:val="21"/>
          <w:szCs w:val="21"/>
          <w:u w:val="none"/>
        </w:rPr>
        <w:t>If the lowest compliant bid exceed the Owner's budget, and the Owner is unwilling or unable to</w:t>
      </w:r>
      <w:r w:rsidR="007A0AFD" w:rsidRPr="0069730D">
        <w:rPr>
          <w:sz w:val="21"/>
          <w:szCs w:val="21"/>
          <w:u w:val="none"/>
        </w:rPr>
        <w:t xml:space="preserve"> </w:t>
      </w:r>
      <w:r w:rsidR="00A43C28" w:rsidRPr="0069730D">
        <w:rPr>
          <w:sz w:val="21"/>
          <w:szCs w:val="21"/>
          <w:u w:val="none"/>
        </w:rPr>
        <w:t>award a contract at the bid price but is unwilling to abandon the project, the following guidelines</w:t>
      </w:r>
      <w:r w:rsidR="007A0AFD" w:rsidRPr="0069730D">
        <w:rPr>
          <w:sz w:val="21"/>
          <w:szCs w:val="21"/>
          <w:u w:val="none"/>
        </w:rPr>
        <w:t xml:space="preserve"> </w:t>
      </w:r>
      <w:r w:rsidR="00A43C28" w:rsidRPr="0069730D">
        <w:rPr>
          <w:sz w:val="21"/>
          <w:szCs w:val="21"/>
          <w:u w:val="none"/>
        </w:rPr>
        <w:t>are recommended:</w:t>
      </w:r>
    </w:p>
    <w:p w:rsidR="00A43C28" w:rsidRPr="0069730D" w:rsidRDefault="00A43C28" w:rsidP="007A0AFD">
      <w:pPr>
        <w:pStyle w:val="ListParagraph"/>
        <w:numPr>
          <w:ilvl w:val="1"/>
          <w:numId w:val="29"/>
        </w:numPr>
        <w:autoSpaceDE w:val="0"/>
        <w:autoSpaceDN w:val="0"/>
        <w:adjustRightInd w:val="0"/>
        <w:spacing w:after="120"/>
        <w:ind w:left="993" w:hanging="284"/>
        <w:contextualSpacing w:val="0"/>
        <w:rPr>
          <w:rFonts w:ascii="Arial" w:hAnsi="Arial" w:cs="Arial"/>
          <w:sz w:val="21"/>
          <w:szCs w:val="21"/>
          <w:lang w:val="en-CA"/>
        </w:rPr>
      </w:pPr>
      <w:r w:rsidRPr="0069730D">
        <w:rPr>
          <w:rFonts w:ascii="Arial" w:hAnsi="Arial" w:cs="Arial"/>
          <w:sz w:val="21"/>
          <w:szCs w:val="21"/>
          <w:lang w:val="en-CA"/>
        </w:rPr>
        <w:t xml:space="preserve">Where the amount by which the bid price must be reduced is </w:t>
      </w:r>
      <w:r w:rsidRPr="0069730D">
        <w:rPr>
          <w:rFonts w:ascii="Arial" w:hAnsi="Arial" w:cs="Arial"/>
          <w:i/>
          <w:iCs/>
          <w:sz w:val="21"/>
          <w:szCs w:val="21"/>
          <w:lang w:val="en-CA"/>
        </w:rPr>
        <w:t xml:space="preserve">less than </w:t>
      </w:r>
      <w:r w:rsidRPr="0069730D">
        <w:rPr>
          <w:rFonts w:ascii="Arial" w:hAnsi="Arial" w:cs="Arial"/>
          <w:sz w:val="21"/>
          <w:szCs w:val="21"/>
          <w:lang w:val="en-CA"/>
        </w:rPr>
        <w:t>15% of the lowest</w:t>
      </w:r>
      <w:r w:rsidR="007A0AFD" w:rsidRPr="0069730D">
        <w:rPr>
          <w:rFonts w:ascii="Arial" w:hAnsi="Arial" w:cs="Arial"/>
          <w:sz w:val="21"/>
          <w:szCs w:val="21"/>
          <w:lang w:val="en-CA"/>
        </w:rPr>
        <w:t xml:space="preserve"> </w:t>
      </w:r>
      <w:r w:rsidRPr="0069730D">
        <w:rPr>
          <w:rFonts w:ascii="Arial" w:hAnsi="Arial" w:cs="Arial"/>
          <w:sz w:val="21"/>
          <w:szCs w:val="21"/>
          <w:lang w:val="en-CA"/>
        </w:rPr>
        <w:t xml:space="preserve">compliant bid, the </w:t>
      </w:r>
      <w:r w:rsidRPr="0069730D">
        <w:rPr>
          <w:rFonts w:ascii="Arial" w:hAnsi="Arial" w:cs="Arial"/>
          <w:i/>
          <w:iCs/>
          <w:sz w:val="21"/>
          <w:szCs w:val="21"/>
          <w:lang w:val="en-CA"/>
        </w:rPr>
        <w:t xml:space="preserve">first </w:t>
      </w:r>
      <w:r w:rsidRPr="0069730D">
        <w:rPr>
          <w:rFonts w:ascii="Arial" w:hAnsi="Arial" w:cs="Arial"/>
          <w:sz w:val="21"/>
          <w:szCs w:val="21"/>
          <w:lang w:val="en-CA"/>
        </w:rPr>
        <w:t xml:space="preserve">step </w:t>
      </w:r>
      <w:r w:rsidR="007A0AFD" w:rsidRPr="0069730D">
        <w:rPr>
          <w:rFonts w:ascii="Arial" w:hAnsi="Arial" w:cs="Arial"/>
          <w:sz w:val="21"/>
          <w:szCs w:val="21"/>
          <w:lang w:val="en-CA"/>
        </w:rPr>
        <w:t>should be to negotiate w</w:t>
      </w:r>
      <w:r w:rsidRPr="0069730D">
        <w:rPr>
          <w:rFonts w:ascii="Arial" w:hAnsi="Arial" w:cs="Arial"/>
          <w:sz w:val="21"/>
          <w:szCs w:val="21"/>
          <w:lang w:val="en-CA"/>
        </w:rPr>
        <w:t>ith the lowest compliant bidder (only) to</w:t>
      </w:r>
      <w:r w:rsidR="007A0AFD" w:rsidRPr="0069730D">
        <w:rPr>
          <w:rFonts w:ascii="Arial" w:hAnsi="Arial" w:cs="Arial"/>
          <w:sz w:val="21"/>
          <w:szCs w:val="21"/>
          <w:lang w:val="en-CA"/>
        </w:rPr>
        <w:t xml:space="preserve"> </w:t>
      </w:r>
      <w:r w:rsidRPr="0069730D">
        <w:rPr>
          <w:rFonts w:ascii="Arial" w:hAnsi="Arial" w:cs="Arial"/>
          <w:sz w:val="21"/>
          <w:szCs w:val="21"/>
          <w:lang w:val="en-CA"/>
        </w:rPr>
        <w:t>identify changes in the scope or quality of the work and their corresponding bid price</w:t>
      </w:r>
      <w:r w:rsidR="007A0AFD" w:rsidRPr="0069730D">
        <w:rPr>
          <w:rFonts w:ascii="Arial" w:hAnsi="Arial" w:cs="Arial"/>
          <w:sz w:val="21"/>
          <w:szCs w:val="21"/>
          <w:lang w:val="en-CA"/>
        </w:rPr>
        <w:t xml:space="preserve"> </w:t>
      </w:r>
      <w:r w:rsidRPr="0069730D">
        <w:rPr>
          <w:rFonts w:ascii="Arial" w:hAnsi="Arial" w:cs="Arial"/>
          <w:sz w:val="21"/>
          <w:szCs w:val="21"/>
          <w:lang w:val="en-CA"/>
        </w:rPr>
        <w:t>reduction. Where the Owner and lowest compliant bidder agree on acceptable changes and a</w:t>
      </w:r>
      <w:r w:rsidR="007A0AFD" w:rsidRPr="0069730D">
        <w:rPr>
          <w:rFonts w:ascii="Arial" w:hAnsi="Arial" w:cs="Arial"/>
          <w:sz w:val="21"/>
          <w:szCs w:val="21"/>
          <w:lang w:val="en-CA"/>
        </w:rPr>
        <w:t xml:space="preserve"> </w:t>
      </w:r>
      <w:r w:rsidRPr="0069730D">
        <w:rPr>
          <w:rFonts w:ascii="Arial" w:hAnsi="Arial" w:cs="Arial"/>
          <w:sz w:val="21"/>
          <w:szCs w:val="21"/>
          <w:lang w:val="en-CA"/>
        </w:rPr>
        <w:t>corresponding bid price reduction the changes should be documented as a post-bid</w:t>
      </w:r>
      <w:r w:rsidR="007A0AFD" w:rsidRPr="0069730D">
        <w:rPr>
          <w:rFonts w:ascii="Arial" w:hAnsi="Arial" w:cs="Arial"/>
          <w:sz w:val="21"/>
          <w:szCs w:val="21"/>
          <w:lang w:val="en-CA"/>
        </w:rPr>
        <w:t xml:space="preserve"> </w:t>
      </w:r>
      <w:r w:rsidRPr="0069730D">
        <w:rPr>
          <w:rFonts w:ascii="Arial" w:hAnsi="Arial" w:cs="Arial"/>
          <w:sz w:val="21"/>
          <w:szCs w:val="21"/>
          <w:lang w:val="en-CA"/>
        </w:rPr>
        <w:t>addendum and the contract, based on the negotiated reduced price, should be awarded to the</w:t>
      </w:r>
      <w:r w:rsidR="007A0AFD" w:rsidRPr="0069730D">
        <w:rPr>
          <w:rFonts w:ascii="Arial" w:hAnsi="Arial" w:cs="Arial"/>
          <w:sz w:val="21"/>
          <w:szCs w:val="21"/>
          <w:lang w:val="en-CA"/>
        </w:rPr>
        <w:t xml:space="preserve"> </w:t>
      </w:r>
      <w:r w:rsidRPr="0069730D">
        <w:rPr>
          <w:rFonts w:ascii="Arial" w:hAnsi="Arial" w:cs="Arial"/>
          <w:sz w:val="21"/>
          <w:szCs w:val="21"/>
          <w:lang w:val="en-CA"/>
        </w:rPr>
        <w:t>lowest compliant bidder. However where acceptable changes and a corresponding bid price</w:t>
      </w:r>
      <w:r w:rsidR="007A0AFD" w:rsidRPr="0069730D">
        <w:rPr>
          <w:rFonts w:ascii="Arial" w:hAnsi="Arial" w:cs="Arial"/>
          <w:sz w:val="21"/>
          <w:szCs w:val="21"/>
          <w:lang w:val="en-CA"/>
        </w:rPr>
        <w:t xml:space="preserve"> </w:t>
      </w:r>
      <w:r w:rsidRPr="0069730D">
        <w:rPr>
          <w:rFonts w:ascii="Arial" w:hAnsi="Arial" w:cs="Arial"/>
          <w:sz w:val="21"/>
          <w:szCs w:val="21"/>
          <w:lang w:val="en-CA"/>
        </w:rPr>
        <w:t xml:space="preserve">reduction </w:t>
      </w:r>
      <w:r w:rsidRPr="0069730D">
        <w:rPr>
          <w:rFonts w:ascii="Arial" w:hAnsi="Arial" w:cs="Arial"/>
          <w:i/>
          <w:iCs/>
          <w:sz w:val="21"/>
          <w:szCs w:val="21"/>
          <w:lang w:val="en-CA"/>
        </w:rPr>
        <w:t xml:space="preserve">cannot </w:t>
      </w:r>
      <w:r w:rsidRPr="0069730D">
        <w:rPr>
          <w:rFonts w:ascii="Arial" w:hAnsi="Arial" w:cs="Arial"/>
          <w:sz w:val="21"/>
          <w:szCs w:val="21"/>
          <w:lang w:val="en-CA"/>
        </w:rPr>
        <w:t xml:space="preserve">be successfully negotiated with the lowest compliant bidder, the </w:t>
      </w:r>
      <w:r w:rsidRPr="0069730D">
        <w:rPr>
          <w:rFonts w:ascii="Arial" w:hAnsi="Arial" w:cs="Arial"/>
          <w:i/>
          <w:iCs/>
          <w:sz w:val="21"/>
          <w:szCs w:val="21"/>
          <w:lang w:val="en-CA"/>
        </w:rPr>
        <w:t>second</w:t>
      </w:r>
      <w:r w:rsidR="007A0AFD" w:rsidRPr="0069730D">
        <w:rPr>
          <w:rFonts w:ascii="Arial" w:hAnsi="Arial" w:cs="Arial"/>
          <w:i/>
          <w:iCs/>
          <w:sz w:val="21"/>
          <w:szCs w:val="21"/>
          <w:lang w:val="en-CA"/>
        </w:rPr>
        <w:t xml:space="preserve"> </w:t>
      </w:r>
      <w:r w:rsidRPr="0069730D">
        <w:rPr>
          <w:rFonts w:ascii="Arial" w:hAnsi="Arial" w:cs="Arial"/>
          <w:sz w:val="21"/>
          <w:szCs w:val="21"/>
          <w:lang w:val="en-CA"/>
        </w:rPr>
        <w:t>step should be to invite the three lowest complian</w:t>
      </w:r>
      <w:r w:rsidR="007A0AFD" w:rsidRPr="0069730D">
        <w:rPr>
          <w:rFonts w:ascii="Arial" w:hAnsi="Arial" w:cs="Arial"/>
          <w:sz w:val="21"/>
          <w:szCs w:val="21"/>
          <w:lang w:val="en-CA"/>
        </w:rPr>
        <w:t>t bidders (only) to re-bid on m</w:t>
      </w:r>
      <w:r w:rsidRPr="0069730D">
        <w:rPr>
          <w:rFonts w:ascii="Arial" w:hAnsi="Arial" w:cs="Arial"/>
          <w:sz w:val="21"/>
          <w:szCs w:val="21"/>
          <w:lang w:val="en-CA"/>
        </w:rPr>
        <w:t>odified Bid</w:t>
      </w:r>
      <w:r w:rsidR="007A0AFD" w:rsidRPr="0069730D">
        <w:rPr>
          <w:rFonts w:ascii="Arial" w:hAnsi="Arial" w:cs="Arial"/>
          <w:sz w:val="21"/>
          <w:szCs w:val="21"/>
          <w:lang w:val="en-CA"/>
        </w:rPr>
        <w:t xml:space="preserve"> </w:t>
      </w:r>
      <w:r w:rsidRPr="0069730D">
        <w:rPr>
          <w:rFonts w:ascii="Arial" w:hAnsi="Arial" w:cs="Arial"/>
          <w:sz w:val="21"/>
          <w:szCs w:val="21"/>
          <w:lang w:val="en-CA"/>
        </w:rPr>
        <w:t>Documents under a new bid call. Negotiations should be limited exclusively to the lo\vest</w:t>
      </w:r>
      <w:r w:rsidR="007A0AFD" w:rsidRPr="0069730D">
        <w:rPr>
          <w:rFonts w:ascii="Arial" w:hAnsi="Arial" w:cs="Arial"/>
          <w:sz w:val="21"/>
          <w:szCs w:val="21"/>
          <w:lang w:val="en-CA"/>
        </w:rPr>
        <w:t xml:space="preserve"> </w:t>
      </w:r>
      <w:r w:rsidRPr="0069730D">
        <w:rPr>
          <w:rFonts w:ascii="Arial" w:hAnsi="Arial" w:cs="Arial"/>
          <w:sz w:val="21"/>
          <w:szCs w:val="21"/>
          <w:lang w:val="en-CA"/>
        </w:rPr>
        <w:t>compliant bidder.</w:t>
      </w:r>
    </w:p>
    <w:p w:rsidR="00A43C28" w:rsidRPr="0069730D" w:rsidRDefault="00A43C28" w:rsidP="007A0AFD">
      <w:pPr>
        <w:pStyle w:val="ListParagraph"/>
        <w:numPr>
          <w:ilvl w:val="1"/>
          <w:numId w:val="29"/>
        </w:numPr>
        <w:autoSpaceDE w:val="0"/>
        <w:autoSpaceDN w:val="0"/>
        <w:adjustRightInd w:val="0"/>
        <w:ind w:left="993" w:hanging="284"/>
        <w:rPr>
          <w:rFonts w:ascii="Arial" w:hAnsi="Arial" w:cs="Arial"/>
          <w:sz w:val="21"/>
          <w:szCs w:val="21"/>
          <w:lang w:val="en-CA"/>
        </w:rPr>
      </w:pPr>
      <w:r w:rsidRPr="0069730D">
        <w:rPr>
          <w:rFonts w:ascii="Arial" w:hAnsi="Arial" w:cs="Arial"/>
          <w:sz w:val="21"/>
          <w:szCs w:val="21"/>
          <w:lang w:val="en-CA"/>
        </w:rPr>
        <w:t>Where the amount by which the bid price must be reduced exceeds 15% of the lowest</w:t>
      </w:r>
      <w:r w:rsidR="007A0AFD" w:rsidRPr="0069730D">
        <w:rPr>
          <w:rFonts w:ascii="Arial" w:hAnsi="Arial" w:cs="Arial"/>
          <w:sz w:val="21"/>
          <w:szCs w:val="21"/>
          <w:lang w:val="en-CA"/>
        </w:rPr>
        <w:t xml:space="preserve"> </w:t>
      </w:r>
      <w:r w:rsidRPr="0069730D">
        <w:rPr>
          <w:rFonts w:ascii="Arial" w:hAnsi="Arial" w:cs="Arial"/>
          <w:sz w:val="21"/>
          <w:szCs w:val="21"/>
          <w:lang w:val="en-CA"/>
        </w:rPr>
        <w:t>compliant bid, the bid-calling authority may immediately undertake either of the preceding</w:t>
      </w:r>
      <w:r w:rsidR="007A0AFD" w:rsidRPr="0069730D">
        <w:rPr>
          <w:rFonts w:ascii="Arial" w:hAnsi="Arial" w:cs="Arial"/>
          <w:sz w:val="21"/>
          <w:szCs w:val="21"/>
          <w:lang w:val="en-CA"/>
        </w:rPr>
        <w:t xml:space="preserve"> </w:t>
      </w:r>
      <w:r w:rsidRPr="0069730D">
        <w:rPr>
          <w:rFonts w:ascii="Arial" w:hAnsi="Arial" w:cs="Arial"/>
          <w:sz w:val="21"/>
          <w:szCs w:val="21"/>
          <w:lang w:val="en-CA"/>
        </w:rPr>
        <w:t>steps, at its discretion. That is, the Owner may negotiate with the lowest compliant bidder</w:t>
      </w:r>
      <w:r w:rsidR="007A0AFD" w:rsidRPr="0069730D">
        <w:rPr>
          <w:rFonts w:ascii="Arial" w:hAnsi="Arial" w:cs="Arial"/>
          <w:sz w:val="21"/>
          <w:szCs w:val="21"/>
          <w:lang w:val="en-CA"/>
        </w:rPr>
        <w:t xml:space="preserve"> </w:t>
      </w:r>
      <w:r w:rsidRPr="0069730D">
        <w:rPr>
          <w:rFonts w:ascii="Arial" w:hAnsi="Arial" w:cs="Arial"/>
          <w:sz w:val="21"/>
          <w:szCs w:val="21"/>
          <w:lang w:val="en-CA"/>
        </w:rPr>
        <w:t>first or re-bid on modified Bid Documents without any attempt to negotiate.</w:t>
      </w:r>
    </w:p>
    <w:p w:rsidR="00A43C28" w:rsidRPr="009C70EF" w:rsidRDefault="00A43C28" w:rsidP="00A43C28">
      <w:pPr>
        <w:rPr>
          <w:color w:val="0000FF"/>
          <w:lang w:val="en-CA"/>
        </w:rPr>
      </w:pPr>
    </w:p>
    <w:p w:rsidR="0092482B" w:rsidRPr="009A1FFB" w:rsidRDefault="0092482B">
      <w:pPr>
        <w:pStyle w:val="Heading5"/>
        <w:numPr>
          <w:ilvl w:val="0"/>
          <w:numId w:val="29"/>
        </w:numPr>
        <w:rPr>
          <w:sz w:val="21"/>
          <w:u w:val="none"/>
        </w:rPr>
      </w:pPr>
      <w:r w:rsidRPr="009A1FFB">
        <w:rPr>
          <w:sz w:val="21"/>
          <w:u w:val="none"/>
        </w:rPr>
        <w:t xml:space="preserve">PART 11 INSURANCE – BONDS </w:t>
      </w:r>
    </w:p>
    <w:p w:rsidR="0092482B" w:rsidRDefault="0092482B" w:rsidP="00682CF0">
      <w:pPr>
        <w:tabs>
          <w:tab w:val="left" w:pos="374"/>
        </w:tabs>
        <w:spacing w:after="120"/>
        <w:ind w:left="360"/>
        <w:rPr>
          <w:rFonts w:ascii="Arial" w:hAnsi="Arial" w:cs="Arial"/>
          <w:sz w:val="21"/>
          <w:lang w:val="en-CA"/>
        </w:rPr>
      </w:pPr>
      <w:r w:rsidRPr="009A1FFB">
        <w:rPr>
          <w:rFonts w:ascii="Arial" w:hAnsi="Arial" w:cs="Arial"/>
          <w:sz w:val="21"/>
          <w:lang w:val="en-CA"/>
        </w:rPr>
        <w:t xml:space="preserve">Supplementary </w:t>
      </w:r>
      <w:r w:rsidR="00E20208" w:rsidRPr="009A1FFB">
        <w:rPr>
          <w:rFonts w:ascii="Arial" w:hAnsi="Arial" w:cs="Arial"/>
          <w:sz w:val="21"/>
          <w:lang w:val="en-CA"/>
        </w:rPr>
        <w:t>c</w:t>
      </w:r>
      <w:r w:rsidRPr="009A1FFB">
        <w:rPr>
          <w:rFonts w:ascii="Arial" w:hAnsi="Arial" w:cs="Arial"/>
          <w:sz w:val="21"/>
          <w:lang w:val="en-CA"/>
        </w:rPr>
        <w:t xml:space="preserve">onditions for </w:t>
      </w:r>
      <w:r w:rsidR="00E20208" w:rsidRPr="009A1FFB">
        <w:rPr>
          <w:rFonts w:ascii="Arial" w:hAnsi="Arial" w:cs="Arial"/>
          <w:sz w:val="21"/>
          <w:lang w:val="en-CA"/>
        </w:rPr>
        <w:t>i</w:t>
      </w:r>
      <w:r w:rsidRPr="009A1FFB">
        <w:rPr>
          <w:rFonts w:ascii="Arial" w:hAnsi="Arial" w:cs="Arial"/>
          <w:sz w:val="21"/>
          <w:lang w:val="en-CA"/>
        </w:rPr>
        <w:t>nsurance may be required by the funding agency and should be appropriate to the type and size of project.</w:t>
      </w:r>
    </w:p>
    <w:p w:rsidR="00DB6766" w:rsidRPr="003D04A1" w:rsidRDefault="002350F8" w:rsidP="00DB6766">
      <w:pPr>
        <w:ind w:left="360"/>
        <w:rPr>
          <w:rFonts w:ascii="Arial" w:hAnsi="Arial" w:cs="Arial"/>
          <w:i/>
          <w:color w:val="0000FF"/>
          <w:sz w:val="21"/>
          <w:szCs w:val="21"/>
        </w:rPr>
      </w:pPr>
      <w:r w:rsidRPr="003D7F7C">
        <w:rPr>
          <w:rFonts w:ascii="Arial" w:hAnsi="Arial" w:cs="Arial"/>
          <w:sz w:val="21"/>
          <w:szCs w:val="21"/>
        </w:rPr>
        <w:t xml:space="preserve">For </w:t>
      </w:r>
      <w:r w:rsidR="000F6357" w:rsidRPr="003D7F7C">
        <w:rPr>
          <w:rFonts w:ascii="Arial" w:hAnsi="Arial" w:cs="Arial"/>
          <w:sz w:val="21"/>
          <w:szCs w:val="21"/>
        </w:rPr>
        <w:t>i</w:t>
      </w:r>
      <w:r w:rsidRPr="003D7F7C">
        <w:rPr>
          <w:rFonts w:ascii="Arial" w:hAnsi="Arial" w:cs="Arial"/>
          <w:sz w:val="21"/>
          <w:szCs w:val="21"/>
        </w:rPr>
        <w:t xml:space="preserve">nformation </w:t>
      </w:r>
      <w:r w:rsidR="000F6357" w:rsidRPr="003D7F7C">
        <w:rPr>
          <w:rFonts w:ascii="Arial" w:hAnsi="Arial" w:cs="Arial"/>
          <w:sz w:val="21"/>
          <w:szCs w:val="21"/>
        </w:rPr>
        <w:t>r</w:t>
      </w:r>
      <w:r w:rsidR="00DB6766" w:rsidRPr="003D7F7C">
        <w:rPr>
          <w:rFonts w:ascii="Arial" w:hAnsi="Arial" w:cs="Arial"/>
          <w:sz w:val="21"/>
          <w:szCs w:val="21"/>
        </w:rPr>
        <w:t>equired to be included by Risk Management</w:t>
      </w:r>
      <w:r w:rsidRPr="003D7F7C">
        <w:rPr>
          <w:rFonts w:ascii="Arial" w:hAnsi="Arial" w:cs="Arial"/>
          <w:sz w:val="21"/>
          <w:szCs w:val="21"/>
        </w:rPr>
        <w:t>,</w:t>
      </w:r>
      <w:r w:rsidR="00DB6766" w:rsidRPr="003D7F7C">
        <w:rPr>
          <w:rFonts w:ascii="Arial" w:hAnsi="Arial" w:cs="Arial"/>
          <w:sz w:val="21"/>
          <w:szCs w:val="21"/>
        </w:rPr>
        <w:t xml:space="preserve"> </w:t>
      </w:r>
      <w:smartTag w:uri="urn:schemas-microsoft-com:office:smarttags" w:element="place">
        <w:smartTag w:uri="urn:schemas-microsoft-com:office:smarttags" w:element="PlaceType">
          <w:r w:rsidR="00DB6766" w:rsidRPr="003D7F7C">
            <w:rPr>
              <w:rFonts w:ascii="Arial" w:hAnsi="Arial" w:cs="Arial"/>
              <w:sz w:val="21"/>
              <w:szCs w:val="21"/>
            </w:rPr>
            <w:t>Province</w:t>
          </w:r>
        </w:smartTag>
        <w:r w:rsidR="00DB6766" w:rsidRPr="003D7F7C">
          <w:rPr>
            <w:rFonts w:ascii="Arial" w:hAnsi="Arial" w:cs="Arial"/>
            <w:sz w:val="21"/>
            <w:szCs w:val="21"/>
          </w:rPr>
          <w:t xml:space="preserve"> of </w:t>
        </w:r>
        <w:smartTag w:uri="urn:schemas-microsoft-com:office:smarttags" w:element="PlaceName">
          <w:r w:rsidR="00DB6766" w:rsidRPr="003D7F7C">
            <w:rPr>
              <w:rFonts w:ascii="Arial" w:hAnsi="Arial" w:cs="Arial"/>
              <w:sz w:val="21"/>
              <w:szCs w:val="21"/>
            </w:rPr>
            <w:t>British Columbia</w:t>
          </w:r>
        </w:smartTag>
      </w:smartTag>
      <w:r w:rsidR="00DB6766" w:rsidRPr="003D7F7C">
        <w:rPr>
          <w:rFonts w:ascii="Arial" w:hAnsi="Arial" w:cs="Arial"/>
          <w:sz w:val="21"/>
          <w:szCs w:val="21"/>
        </w:rPr>
        <w:t xml:space="preserve"> for Provincial Agencies refer to:</w:t>
      </w:r>
      <w:r w:rsidR="00DB6766">
        <w:rPr>
          <w:rFonts w:ascii="Arial" w:hAnsi="Arial" w:cs="Arial"/>
          <w:color w:val="FF0000"/>
          <w:sz w:val="21"/>
          <w:szCs w:val="21"/>
        </w:rPr>
        <w:t xml:space="preserve"> </w:t>
      </w:r>
      <w:r w:rsidR="00DB6766" w:rsidRPr="003D04A1">
        <w:rPr>
          <w:rFonts w:ascii="Arial" w:hAnsi="Arial" w:cs="Arial"/>
          <w:i/>
          <w:color w:val="0000FF"/>
          <w:sz w:val="21"/>
          <w:szCs w:val="21"/>
        </w:rPr>
        <w:t>www.fin.gov.bc.ca/pt/rmb/construction.shtml</w:t>
      </w:r>
    </w:p>
    <w:p w:rsidR="00DB6766" w:rsidRPr="009A1FFB" w:rsidRDefault="00DB6766">
      <w:pPr>
        <w:tabs>
          <w:tab w:val="left" w:pos="374"/>
        </w:tabs>
        <w:ind w:left="360"/>
        <w:jc w:val="both"/>
        <w:rPr>
          <w:rFonts w:ascii="Arial" w:hAnsi="Arial" w:cs="Arial"/>
          <w:sz w:val="21"/>
          <w:lang w:val="en-CA"/>
        </w:rPr>
      </w:pPr>
    </w:p>
    <w:p w:rsidR="0092482B" w:rsidRPr="009A1FFB" w:rsidRDefault="0092482B" w:rsidP="007A0AFD">
      <w:pPr>
        <w:pStyle w:val="Heading5"/>
        <w:numPr>
          <w:ilvl w:val="0"/>
          <w:numId w:val="29"/>
        </w:numPr>
        <w:rPr>
          <w:sz w:val="21"/>
          <w:u w:val="none"/>
        </w:rPr>
      </w:pPr>
      <w:r w:rsidRPr="009A1FFB">
        <w:rPr>
          <w:sz w:val="21"/>
          <w:u w:val="none"/>
        </w:rPr>
        <w:t>PART 12 INDEMNIFICATION – WAIVER - WARRANTY</w:t>
      </w:r>
    </w:p>
    <w:p w:rsidR="0092482B" w:rsidRDefault="0092482B" w:rsidP="00682CF0">
      <w:pPr>
        <w:tabs>
          <w:tab w:val="left" w:pos="374"/>
        </w:tabs>
        <w:spacing w:after="120"/>
        <w:ind w:left="360"/>
        <w:rPr>
          <w:rFonts w:ascii="Arial" w:hAnsi="Arial" w:cs="Arial"/>
          <w:sz w:val="21"/>
          <w:lang w:val="en-CA"/>
        </w:rPr>
      </w:pPr>
      <w:r w:rsidRPr="009A1FFB">
        <w:rPr>
          <w:rFonts w:ascii="Arial" w:hAnsi="Arial" w:cs="Arial"/>
          <w:sz w:val="21"/>
          <w:lang w:val="en-CA"/>
        </w:rPr>
        <w:t>Supplementary Conditions for Indemnification may be required by the funding agency and should be appropriate to the type and size of project.</w:t>
      </w:r>
    </w:p>
    <w:p w:rsidR="002350F8" w:rsidRPr="003D04A1" w:rsidRDefault="002350F8" w:rsidP="002350F8">
      <w:pPr>
        <w:ind w:left="360"/>
        <w:rPr>
          <w:rFonts w:ascii="Arial" w:hAnsi="Arial" w:cs="Arial"/>
          <w:i/>
          <w:color w:val="0000FF"/>
          <w:sz w:val="21"/>
          <w:szCs w:val="21"/>
        </w:rPr>
      </w:pPr>
      <w:r w:rsidRPr="003D7F7C">
        <w:rPr>
          <w:rFonts w:ascii="Arial" w:hAnsi="Arial" w:cs="Arial"/>
          <w:sz w:val="21"/>
          <w:szCs w:val="21"/>
        </w:rPr>
        <w:t xml:space="preserve">For </w:t>
      </w:r>
      <w:r w:rsidR="000F6357" w:rsidRPr="003D7F7C">
        <w:rPr>
          <w:rFonts w:ascii="Arial" w:hAnsi="Arial" w:cs="Arial"/>
          <w:sz w:val="21"/>
          <w:szCs w:val="21"/>
        </w:rPr>
        <w:t>i</w:t>
      </w:r>
      <w:r w:rsidRPr="003D7F7C">
        <w:rPr>
          <w:rFonts w:ascii="Arial" w:hAnsi="Arial" w:cs="Arial"/>
          <w:sz w:val="21"/>
          <w:szCs w:val="21"/>
        </w:rPr>
        <w:t xml:space="preserve">nformation </w:t>
      </w:r>
      <w:r w:rsidR="00A85036">
        <w:rPr>
          <w:rFonts w:ascii="Arial" w:hAnsi="Arial" w:cs="Arial"/>
          <w:sz w:val="21"/>
          <w:szCs w:val="21"/>
        </w:rPr>
        <w:t>r</w:t>
      </w:r>
      <w:r w:rsidRPr="003D7F7C">
        <w:rPr>
          <w:rFonts w:ascii="Arial" w:hAnsi="Arial" w:cs="Arial"/>
          <w:sz w:val="21"/>
          <w:szCs w:val="21"/>
        </w:rPr>
        <w:t>equired to be included by Risk Management, Province of British Columbia for Provincial Agencies refer to:</w:t>
      </w:r>
      <w:r>
        <w:rPr>
          <w:rFonts w:ascii="Arial" w:hAnsi="Arial" w:cs="Arial"/>
          <w:color w:val="FF0000"/>
          <w:sz w:val="21"/>
          <w:szCs w:val="21"/>
        </w:rPr>
        <w:t xml:space="preserve"> </w:t>
      </w:r>
      <w:hyperlink r:id="rId8" w:history="1">
        <w:r w:rsidR="00354C40" w:rsidRPr="003D04A1">
          <w:rPr>
            <w:rStyle w:val="Hyperlink"/>
            <w:rFonts w:ascii="Arial" w:hAnsi="Arial" w:cs="Arial"/>
            <w:i/>
            <w:sz w:val="21"/>
            <w:szCs w:val="21"/>
          </w:rPr>
          <w:t>www.fin.gov.bc.ca/pt/rmb/construction.shtml</w:t>
        </w:r>
      </w:hyperlink>
      <w:r w:rsidR="00354C40" w:rsidRPr="003D04A1">
        <w:rPr>
          <w:rFonts w:ascii="Arial" w:hAnsi="Arial" w:cs="Arial"/>
          <w:i/>
          <w:color w:val="0000FF"/>
          <w:sz w:val="21"/>
          <w:szCs w:val="21"/>
        </w:rPr>
        <w:t xml:space="preserve"> </w:t>
      </w:r>
    </w:p>
    <w:p w:rsidR="0092482B" w:rsidRDefault="0092482B">
      <w:pPr>
        <w:jc w:val="both"/>
        <w:rPr>
          <w:rFonts w:ascii="Arial" w:hAnsi="Arial" w:cs="Arial"/>
          <w:sz w:val="21"/>
          <w:lang w:val="en-CA"/>
        </w:rPr>
      </w:pPr>
    </w:p>
    <w:p w:rsidR="007F4A0D" w:rsidRPr="009A1FFB" w:rsidRDefault="007F4A0D">
      <w:pPr>
        <w:jc w:val="both"/>
        <w:rPr>
          <w:rFonts w:ascii="Arial" w:hAnsi="Arial" w:cs="Arial"/>
          <w:sz w:val="21"/>
          <w:lang w:val="en-CA"/>
        </w:rPr>
      </w:pPr>
    </w:p>
    <w:p w:rsidR="0092482B" w:rsidRPr="009A1FFB" w:rsidRDefault="0092482B">
      <w:pPr>
        <w:pStyle w:val="Heading3"/>
        <w:rPr>
          <w:u w:val="single"/>
        </w:rPr>
      </w:pPr>
      <w:r w:rsidRPr="009A1FFB">
        <w:rPr>
          <w:u w:val="single"/>
        </w:rPr>
        <w:t>Guideline 6.</w:t>
      </w:r>
      <w:r w:rsidRPr="009A1FFB">
        <w:rPr>
          <w:u w:val="single"/>
        </w:rPr>
        <w:tab/>
        <w:t>Specification Division 1 – General Requirements</w:t>
      </w:r>
    </w:p>
    <w:p w:rsidR="0092482B" w:rsidRPr="009A1FFB" w:rsidRDefault="0092482B">
      <w:pPr>
        <w:rPr>
          <w:rFonts w:ascii="Arial" w:hAnsi="Arial" w:cs="Arial"/>
          <w:sz w:val="22"/>
        </w:rPr>
      </w:pPr>
    </w:p>
    <w:p w:rsidR="0092482B" w:rsidRDefault="0092482B" w:rsidP="007F4A0D">
      <w:pPr>
        <w:jc w:val="both"/>
        <w:rPr>
          <w:rFonts w:ascii="Arial" w:hAnsi="Arial" w:cs="Arial"/>
          <w:sz w:val="21"/>
        </w:rPr>
      </w:pPr>
      <w:r w:rsidRPr="009A1FFB">
        <w:rPr>
          <w:rFonts w:ascii="Arial" w:hAnsi="Arial" w:cs="Arial"/>
          <w:sz w:val="21"/>
        </w:rPr>
        <w:t>During the review of this document the</w:t>
      </w:r>
      <w:r w:rsidR="003D7F7C">
        <w:rPr>
          <w:rFonts w:ascii="Arial" w:hAnsi="Arial" w:cs="Arial"/>
          <w:sz w:val="21"/>
        </w:rPr>
        <w:t xml:space="preserve"> </w:t>
      </w:r>
      <w:r w:rsidR="00FC7886" w:rsidRPr="003D7F7C">
        <w:rPr>
          <w:rFonts w:ascii="Arial" w:hAnsi="Arial" w:cs="Arial"/>
          <w:sz w:val="21"/>
        </w:rPr>
        <w:t>BC Documents Committee</w:t>
      </w:r>
      <w:r w:rsidR="00FC7886">
        <w:rPr>
          <w:rFonts w:ascii="Arial" w:hAnsi="Arial" w:cs="Arial"/>
          <w:sz w:val="21"/>
        </w:rPr>
        <w:t xml:space="preserve"> </w:t>
      </w:r>
      <w:r w:rsidRPr="009A1FFB">
        <w:rPr>
          <w:rFonts w:ascii="Arial" w:hAnsi="Arial" w:cs="Arial"/>
          <w:sz w:val="21"/>
        </w:rPr>
        <w:t>reviewed a number of items that were deemed appropriate for inclusion in project documents, however, more appropriate to Division 1 – General Requirements rather than Supplementary Conditions. Following are some guidelines for inclusion of these into Division 1, which when applicable should be added into the Specification not by making reference to this Guideline:</w:t>
      </w:r>
    </w:p>
    <w:p w:rsidR="0069730D" w:rsidRPr="009A1FFB" w:rsidRDefault="0069730D" w:rsidP="007F4A0D">
      <w:pPr>
        <w:jc w:val="both"/>
        <w:rPr>
          <w:rFonts w:ascii="Arial" w:hAnsi="Arial" w:cs="Arial"/>
          <w:sz w:val="21"/>
        </w:rPr>
      </w:pPr>
    </w:p>
    <w:p w:rsidR="0092482B" w:rsidRPr="009A1FFB" w:rsidRDefault="0092482B" w:rsidP="007F4A0D">
      <w:pPr>
        <w:jc w:val="both"/>
        <w:rPr>
          <w:rFonts w:ascii="Arial" w:hAnsi="Arial" w:cs="Arial"/>
          <w:sz w:val="21"/>
        </w:rPr>
      </w:pPr>
    </w:p>
    <w:p w:rsidR="0092482B" w:rsidRPr="009A1FFB" w:rsidRDefault="0092482B" w:rsidP="007F4A0D">
      <w:pPr>
        <w:tabs>
          <w:tab w:val="left" w:pos="-1440"/>
        </w:tabs>
        <w:spacing w:line="264" w:lineRule="auto"/>
        <w:jc w:val="both"/>
        <w:rPr>
          <w:rFonts w:ascii="Arial" w:hAnsi="Arial" w:cs="Arial"/>
          <w:sz w:val="21"/>
          <w:u w:val="single"/>
          <w:lang w:val="en-GB"/>
        </w:rPr>
      </w:pPr>
      <w:r w:rsidRPr="009A1FFB">
        <w:rPr>
          <w:rFonts w:ascii="Arial" w:hAnsi="Arial" w:cs="Arial"/>
          <w:sz w:val="21"/>
          <w:u w:val="single"/>
          <w:lang w:val="en-GB"/>
        </w:rPr>
        <w:t>1.</w:t>
      </w:r>
      <w:r w:rsidRPr="009A1FFB">
        <w:rPr>
          <w:rFonts w:ascii="Arial" w:hAnsi="Arial" w:cs="Arial"/>
          <w:sz w:val="21"/>
          <w:u w:val="single"/>
          <w:lang w:val="en-GB"/>
        </w:rPr>
        <w:tab/>
        <w:t xml:space="preserve"> REFERENCED STANDARDS</w:t>
      </w:r>
    </w:p>
    <w:p w:rsidR="003D04A1" w:rsidRDefault="0092482B" w:rsidP="007F4A0D">
      <w:pPr>
        <w:tabs>
          <w:tab w:val="left" w:pos="-1440"/>
        </w:tabs>
        <w:spacing w:line="264" w:lineRule="auto"/>
        <w:ind w:left="720" w:hanging="720"/>
        <w:jc w:val="both"/>
        <w:rPr>
          <w:rFonts w:ascii="Arial" w:hAnsi="Arial" w:cs="Arial"/>
          <w:sz w:val="21"/>
          <w:lang w:val="en-GB"/>
        </w:rPr>
      </w:pPr>
      <w:r w:rsidRPr="009A1FFB">
        <w:rPr>
          <w:sz w:val="21"/>
          <w:lang w:val="en-GB"/>
        </w:rPr>
        <w:tab/>
      </w:r>
      <w:r w:rsidRPr="009A1FFB">
        <w:rPr>
          <w:rFonts w:ascii="Arial" w:hAnsi="Arial" w:cs="Arial"/>
          <w:sz w:val="21"/>
          <w:lang w:val="en-GB"/>
        </w:rPr>
        <w:t xml:space="preserve">All referenced standards shall mean the latest edition of such standards including any amendments thereto in force on the day of receipt of tenders.  Should reference </w:t>
      </w:r>
    </w:p>
    <w:p w:rsidR="003D04A1" w:rsidRDefault="003D04A1" w:rsidP="007F4A0D">
      <w:pPr>
        <w:tabs>
          <w:tab w:val="left" w:pos="-1440"/>
        </w:tabs>
        <w:spacing w:line="264" w:lineRule="auto"/>
        <w:ind w:left="720" w:hanging="720"/>
        <w:jc w:val="both"/>
        <w:rPr>
          <w:rFonts w:ascii="Arial" w:hAnsi="Arial" w:cs="Arial"/>
          <w:sz w:val="21"/>
          <w:lang w:val="en-GB"/>
        </w:rPr>
      </w:pPr>
    </w:p>
    <w:p w:rsidR="0092482B" w:rsidRPr="009A1FFB" w:rsidRDefault="003D04A1" w:rsidP="007F4A0D">
      <w:pPr>
        <w:tabs>
          <w:tab w:val="left" w:pos="-1440"/>
        </w:tabs>
        <w:spacing w:line="264" w:lineRule="auto"/>
        <w:ind w:left="720" w:hanging="720"/>
        <w:jc w:val="both"/>
        <w:rPr>
          <w:rFonts w:ascii="Arial" w:hAnsi="Arial" w:cs="Arial"/>
          <w:sz w:val="21"/>
          <w:lang w:val="en-GB"/>
        </w:rPr>
      </w:pPr>
      <w:r>
        <w:rPr>
          <w:rFonts w:ascii="Arial" w:hAnsi="Arial" w:cs="Arial"/>
          <w:sz w:val="21"/>
          <w:lang w:val="en-GB"/>
        </w:rPr>
        <w:tab/>
      </w:r>
      <w:r w:rsidR="0092482B" w:rsidRPr="009A1FFB">
        <w:rPr>
          <w:rFonts w:ascii="Arial" w:hAnsi="Arial" w:cs="Arial"/>
          <w:sz w:val="21"/>
          <w:lang w:val="en-GB"/>
        </w:rPr>
        <w:t>standards and specifications conflict with each other, the more stringent shall govern.</w:t>
      </w:r>
    </w:p>
    <w:p w:rsidR="0092482B" w:rsidRPr="009A1FFB" w:rsidRDefault="0092482B" w:rsidP="007F4A0D">
      <w:pPr>
        <w:tabs>
          <w:tab w:val="left" w:pos="-1440"/>
        </w:tabs>
        <w:spacing w:line="264" w:lineRule="auto"/>
        <w:ind w:left="720" w:hanging="720"/>
        <w:jc w:val="both"/>
        <w:rPr>
          <w:rFonts w:ascii="Arial" w:hAnsi="Arial" w:cs="Arial"/>
          <w:sz w:val="21"/>
          <w:u w:val="single"/>
        </w:rPr>
      </w:pPr>
    </w:p>
    <w:p w:rsidR="0092482B" w:rsidRPr="003D7F7C" w:rsidRDefault="0092482B" w:rsidP="007F4A0D">
      <w:pPr>
        <w:tabs>
          <w:tab w:val="left" w:pos="-1440"/>
        </w:tabs>
        <w:spacing w:line="264" w:lineRule="auto"/>
        <w:ind w:left="720" w:hanging="720"/>
        <w:jc w:val="both"/>
        <w:rPr>
          <w:rFonts w:ascii="Arial" w:hAnsi="Arial" w:cs="Arial"/>
          <w:sz w:val="21"/>
        </w:rPr>
      </w:pPr>
      <w:r w:rsidRPr="009A1FFB">
        <w:rPr>
          <w:rFonts w:ascii="Arial" w:hAnsi="Arial" w:cs="Arial"/>
          <w:sz w:val="21"/>
          <w:u w:val="single"/>
        </w:rPr>
        <w:t>2.</w:t>
      </w:r>
      <w:r w:rsidRPr="009A1FFB">
        <w:rPr>
          <w:rFonts w:ascii="Arial" w:hAnsi="Arial" w:cs="Arial"/>
          <w:sz w:val="21"/>
          <w:u w:val="single"/>
        </w:rPr>
        <w:tab/>
        <w:t xml:space="preserve"> COURSE OF CONSTRUCTION </w:t>
      </w:r>
      <w:r w:rsidRPr="003D7F7C">
        <w:rPr>
          <w:rFonts w:ascii="Arial" w:hAnsi="Arial" w:cs="Arial"/>
          <w:sz w:val="21"/>
          <w:u w:val="single"/>
        </w:rPr>
        <w:t>INSPECTIONS</w:t>
      </w:r>
      <w:r w:rsidR="00FC7886" w:rsidRPr="003D7F7C">
        <w:rPr>
          <w:rFonts w:ascii="Arial" w:hAnsi="Arial" w:cs="Arial"/>
          <w:sz w:val="21"/>
          <w:u w:val="single"/>
        </w:rPr>
        <w:t xml:space="preserve"> (Applies only to Education Projects)</w:t>
      </w:r>
    </w:p>
    <w:p w:rsidR="0092482B" w:rsidRPr="009A1FFB" w:rsidRDefault="0092482B" w:rsidP="007F4A0D">
      <w:pPr>
        <w:spacing w:line="264" w:lineRule="auto"/>
        <w:jc w:val="both"/>
        <w:rPr>
          <w:rFonts w:ascii="Arial" w:hAnsi="Arial" w:cs="Arial"/>
          <w:sz w:val="21"/>
        </w:rPr>
      </w:pPr>
    </w:p>
    <w:p w:rsidR="0092482B" w:rsidRPr="009A1FFB" w:rsidRDefault="0092482B" w:rsidP="007F4A0D">
      <w:pPr>
        <w:tabs>
          <w:tab w:val="left" w:pos="-1440"/>
        </w:tabs>
        <w:spacing w:line="264" w:lineRule="auto"/>
        <w:ind w:left="720" w:hanging="720"/>
        <w:jc w:val="both"/>
        <w:rPr>
          <w:rFonts w:ascii="Arial" w:hAnsi="Arial" w:cs="Arial"/>
          <w:sz w:val="21"/>
        </w:rPr>
      </w:pPr>
      <w:r w:rsidRPr="009A1FFB">
        <w:rPr>
          <w:rFonts w:ascii="Arial" w:hAnsi="Arial" w:cs="Arial"/>
          <w:sz w:val="21"/>
        </w:rPr>
        <w:tab/>
        <w:t xml:space="preserve">The Contractor shall accommodate and cooperate with inspectors undertaking the following four phase </w:t>
      </w:r>
      <w:r w:rsidR="001F06BF">
        <w:rPr>
          <w:rFonts w:ascii="Arial" w:hAnsi="Arial" w:cs="Arial"/>
          <w:sz w:val="21"/>
        </w:rPr>
        <w:t>c</w:t>
      </w:r>
      <w:r w:rsidRPr="009A1FFB">
        <w:rPr>
          <w:rFonts w:ascii="Arial" w:hAnsi="Arial" w:cs="Arial"/>
          <w:sz w:val="21"/>
        </w:rPr>
        <w:t xml:space="preserve">ourse of </w:t>
      </w:r>
      <w:r w:rsidR="001F06BF">
        <w:rPr>
          <w:rFonts w:ascii="Arial" w:hAnsi="Arial" w:cs="Arial"/>
          <w:sz w:val="21"/>
        </w:rPr>
        <w:t>c</w:t>
      </w:r>
      <w:r w:rsidRPr="009A1FFB">
        <w:rPr>
          <w:rFonts w:ascii="Arial" w:hAnsi="Arial" w:cs="Arial"/>
          <w:sz w:val="21"/>
        </w:rPr>
        <w:t>onstruction</w:t>
      </w:r>
      <w:r w:rsidR="001F06BF">
        <w:rPr>
          <w:rFonts w:ascii="Arial" w:hAnsi="Arial" w:cs="Arial"/>
          <w:sz w:val="21"/>
        </w:rPr>
        <w:t xml:space="preserve"> i</w:t>
      </w:r>
      <w:r w:rsidRPr="009A1FFB">
        <w:rPr>
          <w:rFonts w:ascii="Arial" w:hAnsi="Arial" w:cs="Arial"/>
          <w:sz w:val="21"/>
        </w:rPr>
        <w:t>nspections required for projects covered by the Schools and University, College and Institute Protection Program.</w:t>
      </w:r>
    </w:p>
    <w:p w:rsidR="0092482B" w:rsidRPr="009A1FFB" w:rsidRDefault="0092482B" w:rsidP="007F4A0D">
      <w:pPr>
        <w:spacing w:line="264" w:lineRule="auto"/>
        <w:jc w:val="both"/>
        <w:rPr>
          <w:rFonts w:ascii="Arial" w:hAnsi="Arial" w:cs="Arial"/>
          <w:sz w:val="21"/>
        </w:rPr>
      </w:pPr>
    </w:p>
    <w:p w:rsidR="0092482B" w:rsidRPr="009A1FFB" w:rsidRDefault="0092482B" w:rsidP="007F4A0D">
      <w:pPr>
        <w:spacing w:line="264" w:lineRule="auto"/>
        <w:ind w:left="720"/>
        <w:jc w:val="both"/>
        <w:rPr>
          <w:rFonts w:ascii="Arial" w:hAnsi="Arial" w:cs="Arial"/>
          <w:sz w:val="21"/>
        </w:rPr>
      </w:pPr>
      <w:r w:rsidRPr="009A1FFB">
        <w:rPr>
          <w:rFonts w:ascii="Arial" w:hAnsi="Arial" w:cs="Arial"/>
          <w:sz w:val="21"/>
        </w:rPr>
        <w:t xml:space="preserve">Upon award of the Contract, </w:t>
      </w:r>
      <w:r w:rsidRPr="001F06BF">
        <w:rPr>
          <w:rFonts w:ascii="Arial" w:hAnsi="Arial" w:cs="Arial"/>
          <w:sz w:val="21"/>
        </w:rPr>
        <w:t>the Contractor</w:t>
      </w:r>
      <w:r w:rsidRPr="009A1FFB">
        <w:rPr>
          <w:rFonts w:ascii="Arial" w:hAnsi="Arial" w:cs="Arial"/>
          <w:sz w:val="21"/>
        </w:rPr>
        <w:t xml:space="preserve"> shall arrange the inspection dates with the inspector at the Insurance Advisory Organization, Telephone: (604) 681-3113;  Fax: (604) 683-6986.   Provide the Owner and Consultant with a schedule of inspections.</w:t>
      </w:r>
    </w:p>
    <w:p w:rsidR="0092482B" w:rsidRPr="009A1FFB" w:rsidRDefault="0092482B" w:rsidP="007F4A0D">
      <w:pPr>
        <w:spacing w:line="264" w:lineRule="auto"/>
        <w:jc w:val="both"/>
        <w:rPr>
          <w:rFonts w:ascii="Arial" w:hAnsi="Arial" w:cs="Arial"/>
          <w:sz w:val="21"/>
        </w:rPr>
      </w:pPr>
    </w:p>
    <w:p w:rsidR="0092482B" w:rsidRPr="009A1FFB" w:rsidRDefault="0092482B" w:rsidP="007F4A0D">
      <w:pPr>
        <w:spacing w:line="264" w:lineRule="auto"/>
        <w:ind w:left="720"/>
        <w:jc w:val="both"/>
        <w:rPr>
          <w:rFonts w:ascii="Arial" w:hAnsi="Arial" w:cs="Arial"/>
          <w:sz w:val="21"/>
        </w:rPr>
      </w:pPr>
      <w:r w:rsidRPr="009A1FFB">
        <w:rPr>
          <w:rFonts w:ascii="Arial" w:hAnsi="Arial" w:cs="Arial"/>
          <w:sz w:val="21"/>
        </w:rPr>
        <w:t>The scope of the inspection service is as follows:</w:t>
      </w:r>
    </w:p>
    <w:p w:rsidR="0092482B" w:rsidRPr="009A1FFB" w:rsidRDefault="0092482B" w:rsidP="007F4A0D">
      <w:pPr>
        <w:spacing w:line="264" w:lineRule="auto"/>
        <w:ind w:left="720"/>
        <w:jc w:val="both"/>
        <w:rPr>
          <w:rFonts w:ascii="Arial" w:hAnsi="Arial" w:cs="Arial"/>
          <w:sz w:val="21"/>
        </w:rPr>
      </w:pPr>
      <w:r w:rsidRPr="009A1FFB">
        <w:rPr>
          <w:rFonts w:ascii="Arial" w:hAnsi="Arial" w:cs="Arial"/>
          <w:sz w:val="21"/>
        </w:rPr>
        <w:t>Phase I</w:t>
      </w:r>
    </w:p>
    <w:p w:rsidR="0092482B" w:rsidRPr="009A1FFB" w:rsidRDefault="0092482B" w:rsidP="007F4A0D">
      <w:pPr>
        <w:spacing w:line="264" w:lineRule="auto"/>
        <w:ind w:left="720"/>
        <w:jc w:val="both"/>
        <w:rPr>
          <w:rFonts w:ascii="Arial" w:hAnsi="Arial" w:cs="Arial"/>
          <w:sz w:val="21"/>
        </w:rPr>
      </w:pPr>
      <w:r w:rsidRPr="009A1FFB">
        <w:rPr>
          <w:rFonts w:ascii="Arial" w:hAnsi="Arial" w:cs="Arial"/>
          <w:sz w:val="21"/>
        </w:rPr>
        <w:t>A comprehensive review of the property during the initial site preparation.   Areas to be reviewed will be:   security, fencing, lighting, loading and unloading of supplies, trenching, material storage, and safety requirements pertaining to the renovation / construction, underpinning and how it affects the existing facility (if any).</w:t>
      </w:r>
    </w:p>
    <w:p w:rsidR="0092482B" w:rsidRPr="009A1FFB" w:rsidRDefault="0092482B" w:rsidP="007F4A0D">
      <w:pPr>
        <w:spacing w:line="264" w:lineRule="auto"/>
        <w:jc w:val="both"/>
        <w:rPr>
          <w:rFonts w:ascii="Arial" w:hAnsi="Arial" w:cs="Arial"/>
          <w:sz w:val="21"/>
        </w:rPr>
      </w:pPr>
    </w:p>
    <w:p w:rsidR="0092482B" w:rsidRPr="009A1FFB" w:rsidRDefault="0092482B" w:rsidP="007F4A0D">
      <w:pPr>
        <w:tabs>
          <w:tab w:val="left" w:pos="-1440"/>
        </w:tabs>
        <w:spacing w:line="264" w:lineRule="auto"/>
        <w:ind w:left="2160" w:hanging="1440"/>
        <w:jc w:val="both"/>
        <w:rPr>
          <w:rFonts w:ascii="Arial" w:hAnsi="Arial" w:cs="Arial"/>
          <w:sz w:val="21"/>
        </w:rPr>
      </w:pPr>
      <w:r w:rsidRPr="009A1FFB">
        <w:rPr>
          <w:rFonts w:ascii="Arial" w:hAnsi="Arial" w:cs="Arial"/>
          <w:sz w:val="21"/>
        </w:rPr>
        <w:t>Phase II</w:t>
      </w:r>
      <w:r w:rsidRPr="009A1FFB">
        <w:rPr>
          <w:rFonts w:ascii="Arial" w:hAnsi="Arial" w:cs="Arial"/>
          <w:sz w:val="21"/>
        </w:rPr>
        <w:tab/>
      </w:r>
    </w:p>
    <w:p w:rsidR="0092482B" w:rsidRPr="009A1FFB" w:rsidRDefault="0092482B" w:rsidP="007F4A0D">
      <w:pPr>
        <w:spacing w:line="264" w:lineRule="auto"/>
        <w:ind w:left="720"/>
        <w:jc w:val="both"/>
        <w:rPr>
          <w:rFonts w:ascii="Arial" w:hAnsi="Arial" w:cs="Arial"/>
          <w:sz w:val="21"/>
        </w:rPr>
      </w:pPr>
      <w:r w:rsidRPr="009A1FFB">
        <w:rPr>
          <w:rFonts w:ascii="Arial" w:hAnsi="Arial" w:cs="Arial"/>
          <w:sz w:val="21"/>
        </w:rPr>
        <w:t>A comprehensive review of the property after site preparation and during the initial construction phase.   Areas reviewed would include security, fencing, lighting, material storage and handling, project safety such as storage of dangerous materials, review of safety pertaining to the existing facility (if any).</w:t>
      </w:r>
    </w:p>
    <w:p w:rsidR="0092482B" w:rsidRPr="009A1FFB" w:rsidRDefault="0092482B" w:rsidP="007F4A0D">
      <w:pPr>
        <w:spacing w:line="264" w:lineRule="auto"/>
        <w:jc w:val="both"/>
        <w:rPr>
          <w:rFonts w:ascii="Arial" w:hAnsi="Arial" w:cs="Arial"/>
          <w:sz w:val="21"/>
        </w:rPr>
      </w:pPr>
    </w:p>
    <w:p w:rsidR="0092482B" w:rsidRPr="009A1FFB" w:rsidRDefault="0092482B" w:rsidP="007F4A0D">
      <w:pPr>
        <w:spacing w:line="264" w:lineRule="auto"/>
        <w:ind w:firstLine="720"/>
        <w:jc w:val="both"/>
        <w:rPr>
          <w:rFonts w:ascii="Arial" w:hAnsi="Arial" w:cs="Arial"/>
          <w:sz w:val="21"/>
        </w:rPr>
      </w:pPr>
      <w:r w:rsidRPr="009A1FFB">
        <w:rPr>
          <w:rFonts w:ascii="Arial" w:hAnsi="Arial" w:cs="Arial"/>
          <w:sz w:val="21"/>
        </w:rPr>
        <w:t>Phase III</w:t>
      </w:r>
    </w:p>
    <w:p w:rsidR="0092482B" w:rsidRPr="009A1FFB" w:rsidRDefault="0092482B" w:rsidP="007F4A0D">
      <w:pPr>
        <w:spacing w:line="264" w:lineRule="auto"/>
        <w:ind w:left="720"/>
        <w:jc w:val="both"/>
        <w:rPr>
          <w:rFonts w:ascii="Arial" w:hAnsi="Arial" w:cs="Arial"/>
          <w:sz w:val="21"/>
        </w:rPr>
      </w:pPr>
      <w:r w:rsidRPr="009A1FFB">
        <w:rPr>
          <w:rFonts w:ascii="Arial" w:hAnsi="Arial" w:cs="Arial"/>
          <w:sz w:val="21"/>
        </w:rPr>
        <w:t>A comprehensive review of the property during the final stages of construction prior to completion.  This is a the most hazardous stage of construction.   Features previously reviewed together with emphasis on hazardous operations such as painting, flammable liquid storage and operations using torches or soldering devices, exposed Styrofoam insulation, accumulations of combustible wastes within the building and storage of waste materials exterior to the building.</w:t>
      </w:r>
    </w:p>
    <w:p w:rsidR="0092482B" w:rsidRPr="009A1FFB" w:rsidRDefault="0092482B">
      <w:pPr>
        <w:spacing w:line="264" w:lineRule="auto"/>
        <w:jc w:val="both"/>
        <w:rPr>
          <w:rFonts w:ascii="Arial" w:hAnsi="Arial" w:cs="Arial"/>
          <w:sz w:val="21"/>
          <w:lang w:val="en-GB"/>
        </w:rPr>
      </w:pPr>
    </w:p>
    <w:p w:rsidR="0092482B" w:rsidRDefault="0092482B" w:rsidP="007F4A0D">
      <w:pPr>
        <w:spacing w:line="264" w:lineRule="auto"/>
        <w:ind w:left="720"/>
        <w:jc w:val="both"/>
        <w:rPr>
          <w:rFonts w:ascii="Arial" w:hAnsi="Arial" w:cs="Arial"/>
          <w:sz w:val="21"/>
          <w:lang w:val="en-GB"/>
        </w:rPr>
      </w:pPr>
      <w:r w:rsidRPr="009A1FFB">
        <w:rPr>
          <w:rFonts w:ascii="Arial" w:hAnsi="Arial" w:cs="Arial"/>
          <w:sz w:val="21"/>
          <w:lang w:val="en-GB"/>
        </w:rPr>
        <w:t>Phase IV</w:t>
      </w:r>
    </w:p>
    <w:p w:rsidR="0092482B" w:rsidRDefault="0092482B" w:rsidP="007F4A0D">
      <w:pPr>
        <w:spacing w:line="264" w:lineRule="auto"/>
        <w:ind w:left="720"/>
        <w:jc w:val="both"/>
        <w:rPr>
          <w:rFonts w:ascii="Arial" w:hAnsi="Arial" w:cs="Arial"/>
          <w:sz w:val="21"/>
          <w:lang w:val="en-GB"/>
        </w:rPr>
      </w:pPr>
      <w:r w:rsidRPr="009A1FFB">
        <w:rPr>
          <w:rFonts w:ascii="Arial" w:hAnsi="Arial" w:cs="Arial"/>
          <w:sz w:val="21"/>
          <w:lang w:val="en-GB"/>
        </w:rPr>
        <w:t xml:space="preserve">Prior to the project reaching substantial completion, review of the property with emphasis on major life safety features of the facility will need to be done.   Sprinkler systems will be evaluated to ensure the system has been installed as per the drawings and that any </w:t>
      </w:r>
      <w:r w:rsidR="003D7F7C" w:rsidRPr="009A1FFB">
        <w:rPr>
          <w:rFonts w:ascii="Arial" w:hAnsi="Arial" w:cs="Arial"/>
          <w:sz w:val="21"/>
          <w:lang w:val="en-GB"/>
        </w:rPr>
        <w:t>deviations from the drawings have</w:t>
      </w:r>
      <w:r w:rsidRPr="009A1FFB">
        <w:rPr>
          <w:rFonts w:ascii="Arial" w:hAnsi="Arial" w:cs="Arial"/>
          <w:sz w:val="21"/>
          <w:lang w:val="en-GB"/>
        </w:rPr>
        <w:t xml:space="preserve"> been noted.   All alarm systems including fire and burglar detection and alarm systems will be reviewed for compliance with code requirements and the facility will be reviewed for common liability.</w:t>
      </w:r>
    </w:p>
    <w:p w:rsidR="00671BED" w:rsidRPr="009A1FFB" w:rsidRDefault="00671BED" w:rsidP="007F4A0D">
      <w:pPr>
        <w:spacing w:line="264" w:lineRule="auto"/>
        <w:ind w:left="720"/>
        <w:jc w:val="both"/>
        <w:rPr>
          <w:rFonts w:ascii="Arial" w:hAnsi="Arial" w:cs="Arial"/>
          <w:sz w:val="21"/>
          <w:lang w:val="en-GB"/>
        </w:rPr>
      </w:pPr>
    </w:p>
    <w:p w:rsidR="0092482B" w:rsidRPr="009A1FFB" w:rsidRDefault="0092482B" w:rsidP="007F4A0D">
      <w:pPr>
        <w:ind w:left="720"/>
        <w:jc w:val="both"/>
        <w:rPr>
          <w:rFonts w:ascii="Arial" w:hAnsi="Arial" w:cs="Arial"/>
          <w:sz w:val="21"/>
          <w:lang w:val="en-GB"/>
        </w:rPr>
      </w:pPr>
    </w:p>
    <w:p w:rsidR="0092482B" w:rsidRPr="009A1FFB" w:rsidRDefault="0092482B" w:rsidP="007F4A0D">
      <w:pPr>
        <w:jc w:val="both"/>
        <w:rPr>
          <w:rFonts w:ascii="Arial" w:hAnsi="Arial" w:cs="Arial"/>
          <w:sz w:val="21"/>
          <w:u w:val="single"/>
        </w:rPr>
      </w:pPr>
      <w:r w:rsidRPr="009A1FFB">
        <w:rPr>
          <w:rFonts w:ascii="Arial" w:hAnsi="Arial" w:cs="Arial"/>
          <w:sz w:val="21"/>
          <w:u w:val="single"/>
        </w:rPr>
        <w:t>3.</w:t>
      </w:r>
      <w:r w:rsidRPr="009A1FFB">
        <w:rPr>
          <w:rFonts w:ascii="Arial" w:hAnsi="Arial" w:cs="Arial"/>
          <w:sz w:val="21"/>
          <w:u w:val="single"/>
        </w:rPr>
        <w:tab/>
        <w:t>LAYOUT AND SURVEY</w:t>
      </w:r>
    </w:p>
    <w:p w:rsidR="0092482B" w:rsidRPr="009A1FFB" w:rsidRDefault="0092482B" w:rsidP="007F4A0D">
      <w:pPr>
        <w:jc w:val="both"/>
        <w:rPr>
          <w:rFonts w:ascii="Arial" w:hAnsi="Arial" w:cs="Arial"/>
          <w:sz w:val="21"/>
        </w:rPr>
      </w:pPr>
    </w:p>
    <w:p w:rsidR="0092482B" w:rsidRPr="009A1FFB" w:rsidRDefault="0092482B" w:rsidP="007F4A0D">
      <w:pPr>
        <w:pStyle w:val="BodyTextIndent"/>
        <w:numPr>
          <w:ilvl w:val="2"/>
          <w:numId w:val="5"/>
        </w:numPr>
        <w:rPr>
          <w:sz w:val="21"/>
        </w:rPr>
      </w:pPr>
      <w:r w:rsidRPr="009A1FFB">
        <w:rPr>
          <w:sz w:val="21"/>
        </w:rPr>
        <w:lastRenderedPageBreak/>
        <w:t>Provide to the Consultant a survey certificate of the as-built foundation footprint and location, along with confirmation of finish floor elevations, prepared by a registered Land Surveyor prior to issuance of the certificate of Substantial Performance of the Work.  Survey information shall be submitted in a form that satisfies municipal requirements for survey information, where it is a condition for obtaining an occupancy permit.</w:t>
      </w:r>
    </w:p>
    <w:p w:rsidR="0092482B" w:rsidRPr="009A1FFB" w:rsidRDefault="0092482B" w:rsidP="007F4A0D">
      <w:pPr>
        <w:pStyle w:val="BodyTextIndent"/>
        <w:spacing w:line="240" w:lineRule="auto"/>
        <w:ind w:left="0" w:firstLine="0"/>
        <w:rPr>
          <w:sz w:val="21"/>
        </w:rPr>
      </w:pPr>
    </w:p>
    <w:p w:rsidR="0092482B" w:rsidRPr="009A1FFB" w:rsidRDefault="0092482B" w:rsidP="007F4A0D">
      <w:pPr>
        <w:pStyle w:val="BodyTextIndent"/>
        <w:numPr>
          <w:ilvl w:val="2"/>
          <w:numId w:val="5"/>
        </w:numPr>
        <w:rPr>
          <w:sz w:val="21"/>
        </w:rPr>
      </w:pPr>
      <w:r w:rsidRPr="009A1FFB">
        <w:rPr>
          <w:sz w:val="21"/>
        </w:rPr>
        <w:t>The Owner will establish the property lines as required.  The Contractor shall be responsible for protection of markers or stakes so provided.</w:t>
      </w:r>
    </w:p>
    <w:p w:rsidR="0092482B" w:rsidRPr="009A1FFB" w:rsidRDefault="0092482B" w:rsidP="007F4A0D">
      <w:pPr>
        <w:jc w:val="both"/>
        <w:rPr>
          <w:rFonts w:ascii="Arial" w:hAnsi="Arial" w:cs="Arial"/>
          <w:sz w:val="21"/>
        </w:rPr>
      </w:pPr>
    </w:p>
    <w:p w:rsidR="0092482B" w:rsidRPr="009A1FFB" w:rsidRDefault="0092482B" w:rsidP="007F4A0D">
      <w:pPr>
        <w:pStyle w:val="Header"/>
        <w:tabs>
          <w:tab w:val="clear" w:pos="4320"/>
          <w:tab w:val="clear" w:pos="8640"/>
        </w:tabs>
        <w:spacing w:line="360" w:lineRule="auto"/>
        <w:jc w:val="both"/>
        <w:rPr>
          <w:rFonts w:ascii="Arial" w:hAnsi="Arial" w:cs="Arial"/>
          <w:sz w:val="21"/>
          <w:u w:val="single"/>
        </w:rPr>
      </w:pPr>
      <w:r w:rsidRPr="009A1FFB">
        <w:rPr>
          <w:rFonts w:ascii="Arial" w:hAnsi="Arial" w:cs="Arial"/>
          <w:sz w:val="21"/>
          <w:u w:val="single"/>
        </w:rPr>
        <w:t>4.</w:t>
      </w:r>
      <w:r w:rsidRPr="009A1FFB">
        <w:rPr>
          <w:rFonts w:ascii="Arial" w:hAnsi="Arial" w:cs="Arial"/>
          <w:sz w:val="21"/>
          <w:u w:val="single"/>
        </w:rPr>
        <w:tab/>
        <w:t>DOCUMENTS AT THE SITE</w:t>
      </w:r>
    </w:p>
    <w:p w:rsidR="0092482B" w:rsidRPr="009A1FFB" w:rsidRDefault="0092482B" w:rsidP="007F4A0D">
      <w:pPr>
        <w:pStyle w:val="BodyTextIndent2"/>
        <w:rPr>
          <w:sz w:val="21"/>
        </w:rPr>
      </w:pPr>
      <w:r w:rsidRPr="009A1FFB">
        <w:rPr>
          <w:sz w:val="21"/>
        </w:rPr>
        <w:tab/>
        <w:t>As well as the Documents listed in the General Conditions the Documents at the site shall also include:</w:t>
      </w:r>
    </w:p>
    <w:p w:rsidR="0092482B" w:rsidRPr="009A1FFB" w:rsidRDefault="0092482B" w:rsidP="007F4A0D">
      <w:pPr>
        <w:tabs>
          <w:tab w:val="left" w:pos="-1440"/>
        </w:tabs>
        <w:spacing w:line="264" w:lineRule="auto"/>
        <w:ind w:left="720"/>
        <w:jc w:val="both"/>
        <w:rPr>
          <w:rFonts w:ascii="Arial" w:hAnsi="Arial" w:cs="Arial"/>
          <w:sz w:val="21"/>
          <w:lang w:val="en-GB"/>
        </w:rPr>
      </w:pPr>
      <w:r w:rsidRPr="009A1FFB">
        <w:rPr>
          <w:rFonts w:ascii="Arial" w:hAnsi="Arial" w:cs="Arial"/>
          <w:sz w:val="21"/>
          <w:lang w:val="en-GB"/>
        </w:rPr>
        <w:t>.1</w:t>
      </w:r>
      <w:r w:rsidRPr="009A1FFB">
        <w:rPr>
          <w:rFonts w:ascii="Arial" w:hAnsi="Arial" w:cs="Arial"/>
          <w:sz w:val="21"/>
          <w:lang w:val="en-GB"/>
        </w:rPr>
        <w:tab/>
        <w:t>Reviewed Shop Drawings</w:t>
      </w:r>
    </w:p>
    <w:p w:rsidR="0092482B" w:rsidRPr="009A1FFB" w:rsidRDefault="0092482B" w:rsidP="007F4A0D">
      <w:pPr>
        <w:tabs>
          <w:tab w:val="left" w:pos="-1440"/>
        </w:tabs>
        <w:spacing w:line="264" w:lineRule="auto"/>
        <w:ind w:firstLine="720"/>
        <w:jc w:val="both"/>
        <w:rPr>
          <w:rFonts w:ascii="Arial" w:hAnsi="Arial" w:cs="Arial"/>
          <w:sz w:val="21"/>
          <w:lang w:val="en-GB"/>
        </w:rPr>
      </w:pPr>
      <w:r w:rsidRPr="009A1FFB">
        <w:rPr>
          <w:rFonts w:ascii="Arial" w:hAnsi="Arial" w:cs="Arial"/>
          <w:sz w:val="21"/>
          <w:lang w:val="en-GB"/>
        </w:rPr>
        <w:t>.2</w:t>
      </w:r>
      <w:r w:rsidRPr="009A1FFB">
        <w:rPr>
          <w:rFonts w:ascii="Arial" w:hAnsi="Arial" w:cs="Arial"/>
          <w:sz w:val="21"/>
          <w:lang w:val="en-GB"/>
        </w:rPr>
        <w:tab/>
        <w:t>Contemplated Change Orders</w:t>
      </w:r>
    </w:p>
    <w:p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.3</w:t>
      </w:r>
      <w:r w:rsidRPr="009A1FFB">
        <w:rPr>
          <w:rFonts w:ascii="Arial" w:hAnsi="Arial" w:cs="Arial"/>
          <w:sz w:val="21"/>
          <w:lang w:val="en-GB"/>
        </w:rPr>
        <w:tab/>
        <w:t>Change Orders</w:t>
      </w:r>
    </w:p>
    <w:p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.4</w:t>
      </w:r>
      <w:r w:rsidRPr="009A1FFB">
        <w:rPr>
          <w:rFonts w:ascii="Arial" w:hAnsi="Arial" w:cs="Arial"/>
          <w:sz w:val="21"/>
          <w:lang w:val="en-GB"/>
        </w:rPr>
        <w:tab/>
        <w:t>Supplemental Instructions</w:t>
      </w:r>
    </w:p>
    <w:p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.5</w:t>
      </w:r>
      <w:r w:rsidRPr="009A1FFB">
        <w:rPr>
          <w:rFonts w:ascii="Arial" w:hAnsi="Arial" w:cs="Arial"/>
          <w:sz w:val="21"/>
          <w:lang w:val="en-GB"/>
        </w:rPr>
        <w:tab/>
        <w:t>Field Test Reports</w:t>
      </w:r>
    </w:p>
    <w:p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.6</w:t>
      </w:r>
      <w:r w:rsidRPr="009A1FFB">
        <w:rPr>
          <w:rFonts w:ascii="Arial" w:hAnsi="Arial" w:cs="Arial"/>
          <w:sz w:val="21"/>
          <w:lang w:val="en-GB"/>
        </w:rPr>
        <w:tab/>
        <w:t>Approved and Current Construction Schedule</w:t>
      </w:r>
    </w:p>
    <w:p w:rsidR="0092482B" w:rsidRPr="009A1FFB" w:rsidRDefault="0092482B" w:rsidP="007F4A0D">
      <w:pPr>
        <w:tabs>
          <w:tab w:val="left" w:pos="-1440"/>
        </w:tabs>
        <w:spacing w:line="264" w:lineRule="auto"/>
        <w:ind w:left="1440" w:hanging="692"/>
        <w:jc w:val="both"/>
        <w:rPr>
          <w:rFonts w:ascii="Arial" w:hAnsi="Arial" w:cs="Arial"/>
          <w:sz w:val="21"/>
          <w:lang w:val="en-GB"/>
        </w:rPr>
      </w:pPr>
      <w:r w:rsidRPr="009A1FFB">
        <w:rPr>
          <w:rFonts w:ascii="Arial" w:hAnsi="Arial" w:cs="Arial"/>
          <w:sz w:val="21"/>
          <w:lang w:val="en-GB"/>
        </w:rPr>
        <w:t xml:space="preserve">.7 </w:t>
      </w:r>
      <w:r w:rsidRPr="009A1FFB">
        <w:rPr>
          <w:rFonts w:ascii="Arial" w:hAnsi="Arial" w:cs="Arial"/>
          <w:sz w:val="21"/>
          <w:lang w:val="en-GB"/>
        </w:rPr>
        <w:tab/>
        <w:t>Manufacturer's installati</w:t>
      </w:r>
      <w:r w:rsidR="00F369C2">
        <w:rPr>
          <w:rFonts w:ascii="Arial" w:hAnsi="Arial" w:cs="Arial"/>
          <w:sz w:val="21"/>
          <w:lang w:val="en-GB"/>
        </w:rPr>
        <w:t>on and application instructions</w:t>
      </w:r>
    </w:p>
    <w:p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.8</w:t>
      </w:r>
      <w:r w:rsidRPr="009A1FFB">
        <w:rPr>
          <w:rFonts w:ascii="Arial" w:hAnsi="Arial" w:cs="Arial"/>
          <w:sz w:val="21"/>
          <w:lang w:val="en-GB"/>
        </w:rPr>
        <w:tab/>
        <w:t>Approved colour schedule and colour board</w:t>
      </w:r>
    </w:p>
    <w:p w:rsidR="0092482B" w:rsidRPr="009A1FFB" w:rsidRDefault="0092482B" w:rsidP="007F4A0D">
      <w:pPr>
        <w:tabs>
          <w:tab w:val="left" w:pos="-1440"/>
        </w:tabs>
        <w:ind w:left="1440" w:hanging="720"/>
        <w:jc w:val="both"/>
        <w:rPr>
          <w:rFonts w:ascii="Arial" w:hAnsi="Arial" w:cs="Arial"/>
          <w:sz w:val="21"/>
          <w:lang w:val="en-GB"/>
        </w:rPr>
      </w:pPr>
    </w:p>
    <w:p w:rsidR="0092482B" w:rsidRPr="009A1FFB" w:rsidRDefault="0092482B" w:rsidP="007F4A0D">
      <w:pPr>
        <w:pStyle w:val="Header"/>
        <w:tabs>
          <w:tab w:val="clear" w:pos="4320"/>
          <w:tab w:val="clear" w:pos="8640"/>
        </w:tabs>
        <w:spacing w:line="360" w:lineRule="auto"/>
        <w:jc w:val="both"/>
        <w:rPr>
          <w:rFonts w:ascii="Arial" w:hAnsi="Arial" w:cs="Arial"/>
          <w:sz w:val="21"/>
          <w:u w:val="single"/>
        </w:rPr>
      </w:pPr>
      <w:r w:rsidRPr="009A1FFB">
        <w:rPr>
          <w:rFonts w:ascii="Arial" w:hAnsi="Arial" w:cs="Arial"/>
          <w:sz w:val="21"/>
          <w:u w:val="single"/>
        </w:rPr>
        <w:t xml:space="preserve">5. </w:t>
      </w:r>
      <w:r w:rsidRPr="009A1FFB">
        <w:rPr>
          <w:rFonts w:ascii="Arial" w:hAnsi="Arial" w:cs="Arial"/>
          <w:sz w:val="21"/>
          <w:u w:val="single"/>
        </w:rPr>
        <w:tab/>
        <w:t>USE OF THE WORK</w:t>
      </w:r>
    </w:p>
    <w:p w:rsidR="0092482B" w:rsidRPr="009A1FFB" w:rsidRDefault="0092482B" w:rsidP="007F4A0D">
      <w:pPr>
        <w:tabs>
          <w:tab w:val="left" w:pos="-1440"/>
        </w:tabs>
        <w:spacing w:line="264" w:lineRule="auto"/>
        <w:ind w:left="720" w:hanging="720"/>
        <w:jc w:val="both"/>
        <w:rPr>
          <w:rFonts w:ascii="Arial" w:hAnsi="Arial" w:cs="Arial"/>
          <w:sz w:val="21"/>
          <w:lang w:val="en-GB"/>
        </w:rPr>
      </w:pPr>
      <w:r w:rsidRPr="009A1FFB">
        <w:rPr>
          <w:sz w:val="21"/>
          <w:lang w:val="en-GB"/>
        </w:rPr>
        <w:tab/>
      </w:r>
      <w:r w:rsidRPr="009A1FFB">
        <w:rPr>
          <w:rFonts w:ascii="Arial" w:hAnsi="Arial" w:cs="Arial"/>
          <w:sz w:val="21"/>
          <w:lang w:val="en-GB"/>
        </w:rPr>
        <w:t>The Contractor shall comply with the Owner's requirements in regard to protection and security of the Owner's property and operations during the work.  Notify all parties involved in construction activities of the requirements and ensure enforcement.  Confine all work activities to immediate areas, and within bounds determined by the owner.  No fires, explosions or similar activities will be permitted without Owner's written authorization.</w:t>
      </w:r>
    </w:p>
    <w:p w:rsidR="001414E1" w:rsidRDefault="001414E1" w:rsidP="007F4A0D">
      <w:pPr>
        <w:pStyle w:val="Header"/>
        <w:tabs>
          <w:tab w:val="clear" w:pos="4320"/>
          <w:tab w:val="clear" w:pos="8640"/>
        </w:tabs>
        <w:jc w:val="both"/>
        <w:rPr>
          <w:rFonts w:ascii="Arial" w:hAnsi="Arial" w:cs="Arial"/>
          <w:sz w:val="21"/>
          <w:u w:val="single"/>
        </w:rPr>
      </w:pPr>
    </w:p>
    <w:p w:rsidR="0092482B" w:rsidRPr="009A1FFB" w:rsidRDefault="0092482B" w:rsidP="007F4A0D">
      <w:pPr>
        <w:pStyle w:val="Header"/>
        <w:tabs>
          <w:tab w:val="clear" w:pos="4320"/>
          <w:tab w:val="clear" w:pos="8640"/>
        </w:tabs>
        <w:spacing w:line="360" w:lineRule="auto"/>
        <w:jc w:val="both"/>
        <w:rPr>
          <w:rFonts w:ascii="Arial" w:hAnsi="Arial" w:cs="Arial"/>
          <w:sz w:val="21"/>
          <w:u w:val="single"/>
        </w:rPr>
      </w:pPr>
      <w:r w:rsidRPr="009A1FFB">
        <w:rPr>
          <w:rFonts w:ascii="Arial" w:hAnsi="Arial" w:cs="Arial"/>
          <w:sz w:val="21"/>
          <w:u w:val="single"/>
        </w:rPr>
        <w:t>6.</w:t>
      </w:r>
      <w:r w:rsidRPr="009A1FFB">
        <w:rPr>
          <w:rFonts w:ascii="Arial" w:hAnsi="Arial" w:cs="Arial"/>
          <w:sz w:val="21"/>
          <w:u w:val="single"/>
        </w:rPr>
        <w:tab/>
        <w:t>APPLICATIONS FOR PROGRESS PAYMENT</w:t>
      </w:r>
    </w:p>
    <w:p w:rsidR="0092482B" w:rsidRPr="00682CF0" w:rsidRDefault="0092482B" w:rsidP="007F4A0D">
      <w:pPr>
        <w:numPr>
          <w:ilvl w:val="2"/>
          <w:numId w:val="8"/>
        </w:numPr>
        <w:tabs>
          <w:tab w:val="left" w:pos="-1440"/>
        </w:tabs>
        <w:spacing w:line="264" w:lineRule="auto"/>
        <w:jc w:val="both"/>
        <w:rPr>
          <w:rFonts w:ascii="Arial" w:hAnsi="Arial" w:cs="Arial"/>
          <w:sz w:val="21"/>
          <w:lang w:val="en-GB"/>
        </w:rPr>
      </w:pPr>
      <w:r w:rsidRPr="009A1FFB">
        <w:rPr>
          <w:rFonts w:ascii="Arial" w:hAnsi="Arial" w:cs="Arial"/>
          <w:sz w:val="21"/>
          <w:lang w:val="en-GB"/>
        </w:rPr>
        <w:t xml:space="preserve">Drafts of progress applications from the </w:t>
      </w:r>
      <w:r w:rsidR="000345DD" w:rsidRPr="009A1FFB">
        <w:rPr>
          <w:rFonts w:ascii="Arial" w:hAnsi="Arial" w:cs="Arial"/>
          <w:sz w:val="21"/>
          <w:lang w:val="en-GB"/>
        </w:rPr>
        <w:t>m</w:t>
      </w:r>
      <w:r w:rsidRPr="009A1FFB">
        <w:rPr>
          <w:rFonts w:ascii="Arial" w:hAnsi="Arial" w:cs="Arial"/>
          <w:sz w:val="21"/>
          <w:lang w:val="en-GB"/>
        </w:rPr>
        <w:t xml:space="preserve">echanical, </w:t>
      </w:r>
      <w:r w:rsidR="000345DD" w:rsidRPr="009A1FFB">
        <w:rPr>
          <w:rFonts w:ascii="Arial" w:hAnsi="Arial" w:cs="Arial"/>
          <w:sz w:val="21"/>
          <w:lang w:val="en-GB"/>
        </w:rPr>
        <w:t>e</w:t>
      </w:r>
      <w:r w:rsidRPr="009A1FFB">
        <w:rPr>
          <w:rFonts w:ascii="Arial" w:hAnsi="Arial" w:cs="Arial"/>
          <w:sz w:val="21"/>
          <w:lang w:val="en-GB"/>
        </w:rPr>
        <w:t xml:space="preserve">lectrical and </w:t>
      </w:r>
      <w:r w:rsidR="000345DD" w:rsidRPr="009A1FFB">
        <w:rPr>
          <w:rFonts w:ascii="Arial" w:hAnsi="Arial" w:cs="Arial"/>
          <w:sz w:val="21"/>
          <w:lang w:val="en-GB"/>
        </w:rPr>
        <w:t>s</w:t>
      </w:r>
      <w:r w:rsidRPr="009A1FFB">
        <w:rPr>
          <w:rFonts w:ascii="Arial" w:hAnsi="Arial" w:cs="Arial"/>
          <w:sz w:val="21"/>
          <w:lang w:val="en-GB"/>
        </w:rPr>
        <w:t xml:space="preserve">tructural Subcontractors are to be reviewed by the Consultant prior to formal submission by the Contractor.  </w:t>
      </w:r>
      <w:r w:rsidRPr="003D7F7C">
        <w:rPr>
          <w:rFonts w:ascii="Arial" w:hAnsi="Arial" w:cs="Arial"/>
          <w:sz w:val="21"/>
          <w:lang w:val="en-GB"/>
        </w:rPr>
        <w:t xml:space="preserve">The </w:t>
      </w:r>
      <w:r w:rsidR="000C5F2C" w:rsidRPr="003D7F7C">
        <w:rPr>
          <w:rFonts w:ascii="Arial" w:hAnsi="Arial" w:cs="Arial"/>
          <w:sz w:val="21"/>
          <w:lang w:val="en-GB"/>
        </w:rPr>
        <w:t xml:space="preserve">draft </w:t>
      </w:r>
      <w:r w:rsidR="000345DD" w:rsidRPr="003D7F7C">
        <w:rPr>
          <w:rFonts w:ascii="Arial" w:hAnsi="Arial" w:cs="Arial"/>
          <w:sz w:val="21"/>
          <w:lang w:val="en-GB"/>
        </w:rPr>
        <w:t>a</w:t>
      </w:r>
      <w:r w:rsidRPr="003D7F7C">
        <w:rPr>
          <w:rFonts w:ascii="Arial" w:hAnsi="Arial" w:cs="Arial"/>
          <w:sz w:val="21"/>
          <w:lang w:val="en-GB"/>
        </w:rPr>
        <w:t xml:space="preserve">pplication </w:t>
      </w:r>
      <w:r w:rsidR="000345DD" w:rsidRPr="003D7F7C">
        <w:rPr>
          <w:rFonts w:ascii="Arial" w:hAnsi="Arial" w:cs="Arial"/>
          <w:sz w:val="21"/>
          <w:lang w:val="en-GB"/>
        </w:rPr>
        <w:t>f</w:t>
      </w:r>
      <w:r w:rsidRPr="003D7F7C">
        <w:rPr>
          <w:rFonts w:ascii="Arial" w:hAnsi="Arial" w:cs="Arial"/>
          <w:sz w:val="21"/>
          <w:lang w:val="en-GB"/>
        </w:rPr>
        <w:t xml:space="preserve">or </w:t>
      </w:r>
      <w:r w:rsidR="000345DD" w:rsidRPr="003D7F7C">
        <w:rPr>
          <w:rFonts w:ascii="Arial" w:hAnsi="Arial" w:cs="Arial"/>
          <w:sz w:val="21"/>
          <w:lang w:val="en-GB"/>
        </w:rPr>
        <w:t>p</w:t>
      </w:r>
      <w:r w:rsidRPr="003D7F7C">
        <w:rPr>
          <w:rFonts w:ascii="Arial" w:hAnsi="Arial" w:cs="Arial"/>
          <w:sz w:val="21"/>
          <w:lang w:val="en-GB"/>
        </w:rPr>
        <w:t xml:space="preserve">ayment shall be submitted to the Consultant not later than the </w:t>
      </w:r>
      <w:r w:rsidR="000C5F2C" w:rsidRPr="003D7F7C">
        <w:rPr>
          <w:rFonts w:ascii="Arial" w:hAnsi="Arial" w:cs="Arial"/>
          <w:sz w:val="21"/>
          <w:lang w:val="en-GB"/>
        </w:rPr>
        <w:t>25</w:t>
      </w:r>
      <w:r w:rsidR="000C5F2C" w:rsidRPr="003D7F7C">
        <w:rPr>
          <w:rFonts w:ascii="Arial" w:hAnsi="Arial" w:cs="Arial"/>
          <w:sz w:val="21"/>
          <w:vertAlign w:val="superscript"/>
          <w:lang w:val="en-GB"/>
        </w:rPr>
        <w:t>th</w:t>
      </w:r>
      <w:r w:rsidR="000C5F2C" w:rsidRPr="003D7F7C">
        <w:rPr>
          <w:rFonts w:ascii="Arial" w:hAnsi="Arial" w:cs="Arial"/>
          <w:sz w:val="21"/>
          <w:lang w:val="en-GB"/>
        </w:rPr>
        <w:t xml:space="preserve"> day </w:t>
      </w:r>
      <w:r w:rsidRPr="003D7F7C">
        <w:rPr>
          <w:rFonts w:ascii="Arial" w:hAnsi="Arial" w:cs="Arial"/>
          <w:sz w:val="21"/>
          <w:lang w:val="en-GB"/>
        </w:rPr>
        <w:t xml:space="preserve">of the month.  If changes to the </w:t>
      </w:r>
      <w:r w:rsidR="00682CF0" w:rsidRPr="003D7F7C">
        <w:rPr>
          <w:rFonts w:ascii="Arial" w:hAnsi="Arial" w:cs="Arial"/>
          <w:sz w:val="21"/>
          <w:lang w:val="en-GB"/>
        </w:rPr>
        <w:t>draft</w:t>
      </w:r>
      <w:r w:rsidR="00682CF0">
        <w:rPr>
          <w:rFonts w:ascii="Arial" w:hAnsi="Arial" w:cs="Arial"/>
          <w:color w:val="FF0000"/>
          <w:sz w:val="21"/>
          <w:lang w:val="en-GB"/>
        </w:rPr>
        <w:t xml:space="preserve"> </w:t>
      </w:r>
      <w:r w:rsidR="00682CF0">
        <w:rPr>
          <w:rFonts w:ascii="Arial" w:hAnsi="Arial" w:cs="Arial"/>
          <w:sz w:val="21"/>
          <w:lang w:val="en-GB"/>
        </w:rPr>
        <w:t>application</w:t>
      </w:r>
      <w:r w:rsidR="000345DD" w:rsidRPr="00682CF0">
        <w:rPr>
          <w:rFonts w:ascii="Arial" w:hAnsi="Arial" w:cs="Arial"/>
          <w:sz w:val="21"/>
          <w:lang w:val="en-GB"/>
        </w:rPr>
        <w:t xml:space="preserve"> for payment</w:t>
      </w:r>
      <w:r w:rsidRPr="00682CF0">
        <w:rPr>
          <w:rFonts w:ascii="Arial" w:hAnsi="Arial" w:cs="Arial"/>
          <w:sz w:val="21"/>
          <w:lang w:val="en-GB"/>
        </w:rPr>
        <w:t xml:space="preserve"> are required by the Consultant they shall fax revisions to the Contractor who shall re-submit a revised "clean" copy of the </w:t>
      </w:r>
      <w:r w:rsidR="007E2FEF" w:rsidRPr="00682CF0">
        <w:rPr>
          <w:rFonts w:ascii="Arial" w:hAnsi="Arial" w:cs="Arial"/>
          <w:sz w:val="21"/>
          <w:lang w:val="en-GB"/>
        </w:rPr>
        <w:t xml:space="preserve">draft </w:t>
      </w:r>
      <w:r w:rsidR="000345DD" w:rsidRPr="00682CF0">
        <w:rPr>
          <w:rFonts w:ascii="Arial" w:hAnsi="Arial" w:cs="Arial"/>
          <w:sz w:val="21"/>
          <w:lang w:val="en-GB"/>
        </w:rPr>
        <w:t>application for payment</w:t>
      </w:r>
      <w:r w:rsidRPr="00682CF0">
        <w:rPr>
          <w:rFonts w:ascii="Arial" w:hAnsi="Arial" w:cs="Arial"/>
          <w:sz w:val="21"/>
          <w:lang w:val="en-GB"/>
        </w:rPr>
        <w:t xml:space="preserve"> for approval.</w:t>
      </w:r>
    </w:p>
    <w:p w:rsidR="0092482B" w:rsidRPr="009A1FFB" w:rsidRDefault="0092482B" w:rsidP="007F4A0D">
      <w:pPr>
        <w:tabs>
          <w:tab w:val="left" w:pos="-1440"/>
        </w:tabs>
        <w:spacing w:line="264" w:lineRule="auto"/>
        <w:jc w:val="both"/>
        <w:rPr>
          <w:rFonts w:ascii="Arial" w:hAnsi="Arial" w:cs="Arial"/>
          <w:sz w:val="21"/>
          <w:lang w:val="en-GB"/>
        </w:rPr>
      </w:pPr>
    </w:p>
    <w:p w:rsidR="0092482B" w:rsidRDefault="0092482B" w:rsidP="007F4A0D">
      <w:pPr>
        <w:numPr>
          <w:ilvl w:val="2"/>
          <w:numId w:val="8"/>
        </w:numPr>
        <w:tabs>
          <w:tab w:val="left" w:pos="-1440"/>
        </w:tabs>
        <w:spacing w:line="264" w:lineRule="auto"/>
        <w:jc w:val="both"/>
        <w:rPr>
          <w:rFonts w:ascii="Arial" w:hAnsi="Arial" w:cs="Arial"/>
          <w:sz w:val="21"/>
        </w:rPr>
      </w:pPr>
      <w:r w:rsidRPr="009A1FFB">
        <w:rPr>
          <w:rFonts w:ascii="Arial" w:hAnsi="Arial" w:cs="Arial"/>
          <w:sz w:val="21"/>
        </w:rPr>
        <w:t xml:space="preserve">The </w:t>
      </w:r>
      <w:r w:rsidR="000345DD" w:rsidRPr="009A1FFB">
        <w:rPr>
          <w:rFonts w:ascii="Arial" w:hAnsi="Arial" w:cs="Arial"/>
          <w:sz w:val="21"/>
        </w:rPr>
        <w:t>g</w:t>
      </w:r>
      <w:r w:rsidRPr="009A1FFB">
        <w:rPr>
          <w:rFonts w:ascii="Arial" w:hAnsi="Arial" w:cs="Arial"/>
          <w:sz w:val="21"/>
        </w:rPr>
        <w:t xml:space="preserve">eneral </w:t>
      </w:r>
      <w:r w:rsidR="000345DD" w:rsidRPr="009A1FFB">
        <w:rPr>
          <w:rFonts w:ascii="Arial" w:hAnsi="Arial" w:cs="Arial"/>
          <w:sz w:val="21"/>
        </w:rPr>
        <w:t>c</w:t>
      </w:r>
      <w:r w:rsidRPr="009A1FFB">
        <w:rPr>
          <w:rFonts w:ascii="Arial" w:hAnsi="Arial" w:cs="Arial"/>
          <w:sz w:val="21"/>
        </w:rPr>
        <w:t xml:space="preserve">onditions </w:t>
      </w:r>
      <w:r w:rsidR="000345DD" w:rsidRPr="009A1FFB">
        <w:rPr>
          <w:rFonts w:ascii="Arial" w:hAnsi="Arial" w:cs="Arial"/>
          <w:sz w:val="21"/>
        </w:rPr>
        <w:t>c</w:t>
      </w:r>
      <w:r w:rsidRPr="009A1FFB">
        <w:rPr>
          <w:rFonts w:ascii="Arial" w:hAnsi="Arial" w:cs="Arial"/>
          <w:sz w:val="21"/>
        </w:rPr>
        <w:t>ost will be claimed monthly in a sum derived by dividing the total by the number of months of estimated construction period.  The costs of initial establishment, i.e., bonds, permits, insurance, shacks, temporary services, may form an additional claim on the first application if properly substantiated.</w:t>
      </w:r>
    </w:p>
    <w:p w:rsidR="00671BED" w:rsidRDefault="00671BED" w:rsidP="00671BED">
      <w:pPr>
        <w:pStyle w:val="ListParagraph"/>
        <w:rPr>
          <w:rFonts w:ascii="Arial" w:hAnsi="Arial" w:cs="Arial"/>
          <w:sz w:val="21"/>
        </w:rPr>
      </w:pPr>
    </w:p>
    <w:p w:rsidR="00671BED" w:rsidRPr="009A1FFB" w:rsidRDefault="00671BED" w:rsidP="00671BED">
      <w:pPr>
        <w:tabs>
          <w:tab w:val="left" w:pos="-1440"/>
        </w:tabs>
        <w:spacing w:line="264" w:lineRule="auto"/>
        <w:jc w:val="both"/>
        <w:rPr>
          <w:rFonts w:ascii="Arial" w:hAnsi="Arial" w:cs="Arial"/>
          <w:sz w:val="21"/>
        </w:rPr>
      </w:pPr>
    </w:p>
    <w:p w:rsidR="0092482B" w:rsidRDefault="0092482B" w:rsidP="007F4A0D">
      <w:pPr>
        <w:tabs>
          <w:tab w:val="left" w:pos="-1440"/>
        </w:tabs>
        <w:jc w:val="both"/>
        <w:rPr>
          <w:rFonts w:ascii="Arial" w:hAnsi="Arial" w:cs="Arial"/>
          <w:sz w:val="21"/>
          <w:lang w:val="en-GB"/>
        </w:rPr>
      </w:pPr>
    </w:p>
    <w:p w:rsidR="00CA5C28" w:rsidRDefault="00CA5C28" w:rsidP="007F4A0D">
      <w:pPr>
        <w:tabs>
          <w:tab w:val="left" w:pos="-1440"/>
        </w:tabs>
        <w:jc w:val="both"/>
        <w:rPr>
          <w:rFonts w:ascii="Arial" w:hAnsi="Arial" w:cs="Arial"/>
          <w:sz w:val="21"/>
          <w:lang w:val="en-GB"/>
        </w:rPr>
      </w:pPr>
    </w:p>
    <w:p w:rsidR="00CA5C28" w:rsidRPr="009A1FFB" w:rsidRDefault="00CA5C28" w:rsidP="007F4A0D">
      <w:pPr>
        <w:tabs>
          <w:tab w:val="left" w:pos="-1440"/>
        </w:tabs>
        <w:jc w:val="both"/>
        <w:rPr>
          <w:rFonts w:ascii="Arial" w:hAnsi="Arial" w:cs="Arial"/>
          <w:sz w:val="21"/>
          <w:lang w:val="en-GB"/>
        </w:rPr>
      </w:pPr>
    </w:p>
    <w:p w:rsidR="0092482B" w:rsidRPr="009A1FFB" w:rsidRDefault="0092482B" w:rsidP="007F4A0D">
      <w:pPr>
        <w:pStyle w:val="Header"/>
        <w:tabs>
          <w:tab w:val="clear" w:pos="4320"/>
          <w:tab w:val="clear" w:pos="8640"/>
        </w:tabs>
        <w:spacing w:line="360" w:lineRule="auto"/>
        <w:jc w:val="both"/>
        <w:rPr>
          <w:rFonts w:ascii="Arial" w:hAnsi="Arial" w:cs="Arial"/>
          <w:sz w:val="21"/>
          <w:u w:val="single"/>
        </w:rPr>
      </w:pPr>
      <w:r w:rsidRPr="009A1FFB">
        <w:rPr>
          <w:rFonts w:ascii="Arial" w:hAnsi="Arial" w:cs="Arial"/>
          <w:sz w:val="21"/>
          <w:u w:val="single"/>
        </w:rPr>
        <w:lastRenderedPageBreak/>
        <w:t>7.</w:t>
      </w:r>
      <w:r w:rsidRPr="009A1FFB">
        <w:rPr>
          <w:rFonts w:ascii="Arial" w:hAnsi="Arial" w:cs="Arial"/>
          <w:sz w:val="21"/>
          <w:u w:val="single"/>
        </w:rPr>
        <w:tab/>
        <w:t>FINAL CLEANING</w:t>
      </w:r>
    </w:p>
    <w:p w:rsidR="00F369C2" w:rsidRDefault="0092482B" w:rsidP="007F4A0D">
      <w:pPr>
        <w:pStyle w:val="Header"/>
        <w:tabs>
          <w:tab w:val="clear" w:pos="4320"/>
          <w:tab w:val="clear" w:pos="8640"/>
        </w:tabs>
        <w:spacing w:line="360" w:lineRule="auto"/>
        <w:ind w:firstLine="720"/>
        <w:jc w:val="both"/>
        <w:rPr>
          <w:rFonts w:ascii="Arial" w:hAnsi="Arial" w:cs="Arial"/>
          <w:sz w:val="21"/>
          <w:lang w:val="en-GB"/>
        </w:rPr>
      </w:pPr>
      <w:r w:rsidRPr="009A1FFB">
        <w:rPr>
          <w:rFonts w:ascii="Arial" w:hAnsi="Arial" w:cs="Arial"/>
          <w:sz w:val="21"/>
          <w:lang w:val="en-GB"/>
        </w:rPr>
        <w:t>Final cleaning shall be done by a professional cleaning company.</w:t>
      </w:r>
    </w:p>
    <w:p w:rsidR="0092482B" w:rsidRPr="009A1FFB" w:rsidRDefault="0092482B" w:rsidP="007F4A0D">
      <w:pPr>
        <w:pStyle w:val="Header"/>
        <w:tabs>
          <w:tab w:val="clear" w:pos="4320"/>
          <w:tab w:val="clear" w:pos="8640"/>
        </w:tabs>
        <w:ind w:firstLine="720"/>
        <w:jc w:val="both"/>
        <w:rPr>
          <w:rFonts w:ascii="Arial" w:hAnsi="Arial" w:cs="Arial"/>
          <w:sz w:val="21"/>
          <w:lang w:val="en-GB"/>
        </w:rPr>
      </w:pPr>
      <w:r w:rsidRPr="009A1FFB">
        <w:rPr>
          <w:rFonts w:ascii="Arial" w:hAnsi="Arial" w:cs="Arial"/>
          <w:sz w:val="21"/>
          <w:lang w:val="en-GB"/>
        </w:rPr>
        <w:t xml:space="preserve">  </w:t>
      </w:r>
    </w:p>
    <w:p w:rsidR="0092482B" w:rsidRPr="009A1FFB" w:rsidRDefault="0092482B" w:rsidP="007F4A0D">
      <w:pPr>
        <w:pStyle w:val="Header"/>
        <w:tabs>
          <w:tab w:val="clear" w:pos="4320"/>
          <w:tab w:val="clear" w:pos="8640"/>
        </w:tabs>
        <w:spacing w:line="360" w:lineRule="auto"/>
        <w:jc w:val="both"/>
        <w:rPr>
          <w:rFonts w:ascii="Arial" w:hAnsi="Arial" w:cs="Arial"/>
          <w:sz w:val="21"/>
          <w:u w:val="single"/>
        </w:rPr>
      </w:pPr>
      <w:r w:rsidRPr="009A1FFB">
        <w:rPr>
          <w:rFonts w:ascii="Arial" w:hAnsi="Arial" w:cs="Arial"/>
          <w:sz w:val="21"/>
          <w:u w:val="single"/>
        </w:rPr>
        <w:t>8</w:t>
      </w:r>
      <w:r w:rsidRPr="009A1FFB">
        <w:rPr>
          <w:rFonts w:ascii="Arial" w:hAnsi="Arial" w:cs="Arial"/>
          <w:sz w:val="21"/>
          <w:u w:val="single"/>
        </w:rPr>
        <w:tab/>
        <w:t>SUBSTANTIAL PERFORMANCE OF THE WORK</w:t>
      </w:r>
    </w:p>
    <w:p w:rsidR="0092482B" w:rsidRPr="009A1FFB" w:rsidRDefault="0092482B" w:rsidP="007F4A0D">
      <w:pPr>
        <w:pStyle w:val="BodyTextIndent"/>
        <w:numPr>
          <w:ilvl w:val="2"/>
          <w:numId w:val="16"/>
        </w:numPr>
        <w:spacing w:after="120"/>
        <w:rPr>
          <w:sz w:val="21"/>
        </w:rPr>
      </w:pPr>
      <w:r w:rsidRPr="009A1FFB">
        <w:rPr>
          <w:sz w:val="21"/>
        </w:rPr>
        <w:t xml:space="preserve">Before the release of any deficiency holdback monies the Contractor must submit a statement to the Consultant that all known claims for a </w:t>
      </w:r>
      <w:r w:rsidR="000345DD" w:rsidRPr="009A1FFB">
        <w:rPr>
          <w:sz w:val="21"/>
        </w:rPr>
        <w:t>c</w:t>
      </w:r>
      <w:r w:rsidRPr="009A1FFB">
        <w:rPr>
          <w:sz w:val="21"/>
        </w:rPr>
        <w:t>hange in Contract Price have been presented.</w:t>
      </w:r>
    </w:p>
    <w:p w:rsidR="0092482B" w:rsidRPr="009A1FFB" w:rsidRDefault="0092482B" w:rsidP="007F4A0D">
      <w:pPr>
        <w:pStyle w:val="BodyTextIndent"/>
        <w:numPr>
          <w:ilvl w:val="2"/>
          <w:numId w:val="16"/>
        </w:numPr>
        <w:spacing w:after="120"/>
        <w:rPr>
          <w:sz w:val="21"/>
        </w:rPr>
      </w:pPr>
      <w:r w:rsidRPr="009A1FFB">
        <w:rPr>
          <w:sz w:val="21"/>
        </w:rPr>
        <w:t>In advance of the Contractor making application to the Consultant for Substantial Performance of the Work the following items shall be submitted (where applicable) to the Consultant:</w:t>
      </w:r>
    </w:p>
    <w:p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.1</w:t>
      </w:r>
      <w:r w:rsidRPr="009A1FFB">
        <w:rPr>
          <w:rFonts w:ascii="Arial" w:hAnsi="Arial" w:cs="Arial"/>
          <w:sz w:val="21"/>
          <w:lang w:val="en-GB"/>
        </w:rPr>
        <w:tab/>
        <w:t>all required manufacturers’ inspections, certifications, guarantees, warranties as specified in the Contract Documents;</w:t>
      </w:r>
    </w:p>
    <w:p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.2</w:t>
      </w:r>
      <w:r w:rsidRPr="009A1FFB">
        <w:rPr>
          <w:rFonts w:ascii="Arial" w:hAnsi="Arial" w:cs="Arial"/>
          <w:sz w:val="21"/>
          <w:lang w:val="en-GB"/>
        </w:rPr>
        <w:tab/>
        <w:t>all maintenance manuals, operating instructions, maintenance and operating tools, replacement parts or materials as specified in the Contract Documents;</w:t>
      </w:r>
    </w:p>
    <w:p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.3</w:t>
      </w:r>
      <w:r w:rsidRPr="009A1FFB">
        <w:rPr>
          <w:rFonts w:ascii="Arial" w:hAnsi="Arial" w:cs="Arial"/>
          <w:sz w:val="21"/>
          <w:lang w:val="en-GB"/>
        </w:rPr>
        <w:tab/>
        <w:t>certification by all permit issuing authorities indicating acceptance of all permitted installations;</w:t>
      </w:r>
    </w:p>
    <w:p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.4</w:t>
      </w:r>
      <w:r w:rsidRPr="009A1FFB">
        <w:rPr>
          <w:rFonts w:ascii="Arial" w:hAnsi="Arial" w:cs="Arial"/>
          <w:sz w:val="21"/>
          <w:lang w:val="en-GB"/>
        </w:rPr>
        <w:tab/>
        <w:t xml:space="preserve">certification by all testing, cleaning, or </w:t>
      </w:r>
      <w:r w:rsidR="000345DD" w:rsidRPr="009A1FFB">
        <w:rPr>
          <w:rFonts w:ascii="Arial" w:hAnsi="Arial" w:cs="Arial"/>
          <w:sz w:val="21"/>
          <w:lang w:val="en-GB"/>
        </w:rPr>
        <w:t>i</w:t>
      </w:r>
      <w:r w:rsidRPr="009A1FFB">
        <w:rPr>
          <w:rFonts w:ascii="Arial" w:hAnsi="Arial" w:cs="Arial"/>
          <w:sz w:val="21"/>
          <w:lang w:val="en-GB"/>
        </w:rPr>
        <w:t xml:space="preserve">nspection </w:t>
      </w:r>
      <w:r w:rsidR="000345DD" w:rsidRPr="009A1FFB">
        <w:rPr>
          <w:rFonts w:ascii="Arial" w:hAnsi="Arial" w:cs="Arial"/>
          <w:sz w:val="21"/>
          <w:lang w:val="en-GB"/>
        </w:rPr>
        <w:t>a</w:t>
      </w:r>
      <w:r w:rsidRPr="009A1FFB">
        <w:rPr>
          <w:rFonts w:ascii="Arial" w:hAnsi="Arial" w:cs="Arial"/>
          <w:sz w:val="21"/>
          <w:lang w:val="en-GB"/>
        </w:rPr>
        <w:t xml:space="preserve">uthorities or </w:t>
      </w:r>
      <w:r w:rsidR="000345DD" w:rsidRPr="009A1FFB">
        <w:rPr>
          <w:rFonts w:ascii="Arial" w:hAnsi="Arial" w:cs="Arial"/>
          <w:sz w:val="21"/>
          <w:lang w:val="en-GB"/>
        </w:rPr>
        <w:t>a</w:t>
      </w:r>
      <w:r w:rsidRPr="009A1FFB">
        <w:rPr>
          <w:rFonts w:ascii="Arial" w:hAnsi="Arial" w:cs="Arial"/>
          <w:sz w:val="21"/>
          <w:lang w:val="en-GB"/>
        </w:rPr>
        <w:t>ssociations as specified in the Contract Documents;</w:t>
      </w:r>
    </w:p>
    <w:p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.5</w:t>
      </w:r>
      <w:r w:rsidRPr="009A1FFB">
        <w:rPr>
          <w:rFonts w:ascii="Arial" w:hAnsi="Arial" w:cs="Arial"/>
          <w:sz w:val="21"/>
          <w:lang w:val="en-GB"/>
        </w:rPr>
        <w:tab/>
        <w:t>Record drawings in the form specified in the Contract Documents;</w:t>
      </w:r>
    </w:p>
    <w:p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.6</w:t>
      </w:r>
      <w:r w:rsidRPr="009A1FFB">
        <w:rPr>
          <w:rFonts w:ascii="Arial" w:hAnsi="Arial" w:cs="Arial"/>
          <w:sz w:val="21"/>
          <w:lang w:val="en-GB"/>
        </w:rPr>
        <w:tab/>
        <w:t>certification by Workers’ Compensation Board that the Contractor and all Subcontractors are in good standing;</w:t>
      </w:r>
    </w:p>
    <w:p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.7</w:t>
      </w:r>
      <w:r w:rsidRPr="009A1FFB">
        <w:rPr>
          <w:rFonts w:ascii="Arial" w:hAnsi="Arial" w:cs="Arial"/>
          <w:sz w:val="21"/>
          <w:lang w:val="en-GB"/>
        </w:rPr>
        <w:tab/>
        <w:t>statement indicating reconciliation of all Change Orders or claims to the Contract;</w:t>
      </w:r>
    </w:p>
    <w:p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.8</w:t>
      </w:r>
      <w:r w:rsidRPr="009A1FFB">
        <w:rPr>
          <w:rFonts w:ascii="Arial" w:hAnsi="Arial" w:cs="Arial"/>
          <w:sz w:val="21"/>
          <w:lang w:val="en-GB"/>
        </w:rPr>
        <w:tab/>
        <w:t>occupancy permit from the</w:t>
      </w:r>
      <w:r w:rsidR="000345DD" w:rsidRPr="009A1FFB">
        <w:rPr>
          <w:rFonts w:ascii="Arial" w:hAnsi="Arial" w:cs="Arial"/>
          <w:sz w:val="21"/>
          <w:lang w:val="en-GB"/>
        </w:rPr>
        <w:t xml:space="preserve"> </w:t>
      </w:r>
      <w:r w:rsidR="00F369C2" w:rsidRPr="009A1FFB">
        <w:rPr>
          <w:rFonts w:ascii="Arial" w:hAnsi="Arial" w:cs="Arial"/>
          <w:sz w:val="21"/>
          <w:lang w:val="en-GB"/>
        </w:rPr>
        <w:t>local authority</w:t>
      </w:r>
      <w:r w:rsidRPr="009A1FFB">
        <w:rPr>
          <w:rFonts w:ascii="Arial" w:hAnsi="Arial" w:cs="Arial"/>
          <w:sz w:val="21"/>
          <w:lang w:val="en-GB"/>
        </w:rPr>
        <w:t>.</w:t>
      </w:r>
    </w:p>
    <w:p w:rsidR="0092482B" w:rsidRPr="009A1FFB" w:rsidRDefault="00B54EBF">
      <w:pPr>
        <w:tabs>
          <w:tab w:val="left" w:pos="-1440"/>
        </w:tabs>
        <w:spacing w:line="264" w:lineRule="auto"/>
        <w:ind w:left="1440" w:hanging="720"/>
        <w:jc w:val="both"/>
        <w:rPr>
          <w:rFonts w:ascii="Arial" w:hAnsi="Arial" w:cs="Arial"/>
          <w:sz w:val="21"/>
          <w:lang w:val="en-GB"/>
        </w:rPr>
      </w:pPr>
      <w:r>
        <w:rPr>
          <w:rFonts w:ascii="Arial" w:hAnsi="Arial" w:cs="Arial"/>
          <w:noProof/>
          <w:sz w:val="21"/>
          <w:lang w:val="en-CA" w:eastAsia="en-CA"/>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49530</wp:posOffset>
                </wp:positionV>
                <wp:extent cx="5818505" cy="1064260"/>
                <wp:effectExtent l="8890" t="11430" r="1143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064260"/>
                        </a:xfrm>
                        <a:prstGeom prst="rect">
                          <a:avLst/>
                        </a:prstGeom>
                        <a:solidFill>
                          <a:srgbClr val="FFFFFF"/>
                        </a:solidFill>
                        <a:ln w="9525">
                          <a:solidFill>
                            <a:srgbClr val="000000"/>
                          </a:solidFill>
                          <a:miter lim="800000"/>
                          <a:headEnd/>
                          <a:tailEnd/>
                        </a:ln>
                      </wps:spPr>
                      <wps:txbx>
                        <w:txbxContent>
                          <w:p w:rsidR="00F037BC" w:rsidRDefault="00F037BC">
                            <w:pPr>
                              <w:spacing w:line="360" w:lineRule="auto"/>
                              <w:rPr>
                                <w:rFonts w:ascii="Arial" w:hAnsi="Arial" w:cs="Arial"/>
                                <w:sz w:val="20"/>
                              </w:rPr>
                            </w:pPr>
                            <w:r>
                              <w:rPr>
                                <w:rFonts w:ascii="Arial" w:hAnsi="Arial" w:cs="Arial"/>
                                <w:sz w:val="20"/>
                              </w:rPr>
                              <w:t xml:space="preserve">Guideline Reference: </w:t>
                            </w:r>
                          </w:p>
                          <w:p w:rsidR="00F037BC" w:rsidRDefault="00F037BC" w:rsidP="007F4A0D">
                            <w:pPr>
                              <w:pStyle w:val="BodyText3"/>
                              <w:jc w:val="both"/>
                              <w:rPr>
                                <w:color w:val="auto"/>
                                <w:sz w:val="20"/>
                              </w:rPr>
                            </w:pPr>
                            <w:r>
                              <w:rPr>
                                <w:color w:val="auto"/>
                                <w:sz w:val="20"/>
                              </w:rPr>
                              <w:t>The Builders Lien Act does not permit contractual conditions that place requirements on the Contractor that must be met prior to the Substantial Performance of the Work, other than those required by the Act. Therefore, should the requirements of 8. ii and iii not be adhered to, the Consultant (in consultation with the Owner) may assess a dollar value to the incomplete or deficient</w:t>
                            </w:r>
                            <w:r>
                              <w:rPr>
                                <w:sz w:val="20"/>
                              </w:rPr>
                              <w:t xml:space="preserve"> </w:t>
                            </w:r>
                            <w:r>
                              <w:rPr>
                                <w:color w:val="auto"/>
                                <w:sz w:val="20"/>
                              </w:rPr>
                              <w:t xml:space="preserve">items, as outlined in the Contract, and include this value as part of the </w:t>
                            </w:r>
                            <w:r w:rsidRPr="009A1FFB">
                              <w:rPr>
                                <w:color w:val="auto"/>
                                <w:sz w:val="20"/>
                              </w:rPr>
                              <w:t>deficiency hol</w:t>
                            </w:r>
                            <w:r>
                              <w:rPr>
                                <w:color w:val="auto"/>
                                <w:sz w:val="20"/>
                              </w:rPr>
                              <w:t>dback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3.9pt;width:458.1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">
                <v:textbox>
                  <w:txbxContent>
                    <w:p w:rsidR="00F037BC" w:rsidRDefault="00F037BC">
                      <w:pPr>
                        <w:spacing w:line="360" w:lineRule="auto"/>
                        <w:rPr>
                          <w:rFonts w:ascii="Arial" w:hAnsi="Arial" w:cs="Arial"/>
                          <w:sz w:val="20"/>
                        </w:rPr>
                      </w:pPr>
                      <w:r>
                        <w:rPr>
                          <w:rFonts w:ascii="Arial" w:hAnsi="Arial" w:cs="Arial"/>
                          <w:sz w:val="20"/>
                        </w:rPr>
                        <w:t xml:space="preserve">Guideline Reference: </w:t>
                      </w:r>
                    </w:p>
                    <w:p w:rsidR="00F037BC" w:rsidRDefault="00F037BC" w:rsidP="007F4A0D">
                      <w:pPr>
                        <w:pStyle w:val="BodyText3"/>
                        <w:jc w:val="both"/>
                        <w:rPr>
                          <w:color w:val="auto"/>
                          <w:sz w:val="20"/>
                        </w:rPr>
                      </w:pPr>
                      <w:r>
                        <w:rPr>
                          <w:color w:val="auto"/>
                          <w:sz w:val="20"/>
                        </w:rPr>
                        <w:t>The Builders Lien Act does not permit contractual conditions that place requirements on the Contractor that must be met prior to the Substantial Performance of the Work, other than those required by the Act. Therefore, should the requirements of 8. ii and iii not be adhered to, the Consultant (in consultation with the Owner) may assess a dollar value to the incomplete or deficient</w:t>
                      </w:r>
                      <w:r>
                        <w:rPr>
                          <w:sz w:val="20"/>
                        </w:rPr>
                        <w:t xml:space="preserve"> </w:t>
                      </w:r>
                      <w:r>
                        <w:rPr>
                          <w:color w:val="auto"/>
                          <w:sz w:val="20"/>
                        </w:rPr>
                        <w:t xml:space="preserve">items, as outlined in the Contract, and include this value as part of the </w:t>
                      </w:r>
                      <w:r w:rsidRPr="009A1FFB">
                        <w:rPr>
                          <w:color w:val="auto"/>
                          <w:sz w:val="20"/>
                        </w:rPr>
                        <w:t>deficiency hol</w:t>
                      </w:r>
                      <w:r>
                        <w:rPr>
                          <w:color w:val="auto"/>
                          <w:sz w:val="20"/>
                        </w:rPr>
                        <w:t>dback Amount.</w:t>
                      </w:r>
                    </w:p>
                  </w:txbxContent>
                </v:textbox>
              </v:shape>
            </w:pict>
          </mc:Fallback>
        </mc:AlternateContent>
      </w:r>
    </w:p>
    <w:p w:rsidR="0092482B" w:rsidRPr="009A1FFB" w:rsidRDefault="0092482B">
      <w:pPr>
        <w:tabs>
          <w:tab w:val="left" w:pos="-1440"/>
        </w:tabs>
        <w:spacing w:line="264" w:lineRule="auto"/>
        <w:ind w:left="1440" w:hanging="720"/>
        <w:jc w:val="both"/>
        <w:rPr>
          <w:rFonts w:ascii="Arial" w:hAnsi="Arial" w:cs="Arial"/>
          <w:sz w:val="21"/>
          <w:lang w:val="en-GB"/>
        </w:rPr>
      </w:pPr>
    </w:p>
    <w:p w:rsidR="0092482B" w:rsidRPr="009A1FFB" w:rsidRDefault="0092482B">
      <w:pPr>
        <w:spacing w:line="264" w:lineRule="auto"/>
        <w:jc w:val="both"/>
        <w:rPr>
          <w:rFonts w:ascii="Arial" w:hAnsi="Arial" w:cs="Arial"/>
          <w:sz w:val="21"/>
          <w:lang w:val="en-GB"/>
        </w:rPr>
      </w:pPr>
    </w:p>
    <w:p w:rsidR="0092482B" w:rsidRPr="009A1FFB" w:rsidRDefault="0092482B">
      <w:pPr>
        <w:spacing w:line="264" w:lineRule="auto"/>
        <w:jc w:val="both"/>
        <w:rPr>
          <w:rFonts w:ascii="Arial" w:hAnsi="Arial" w:cs="Arial"/>
          <w:sz w:val="21"/>
          <w:lang w:val="en-GB"/>
        </w:rPr>
      </w:pPr>
    </w:p>
    <w:p w:rsidR="0092482B" w:rsidRPr="009A1FFB" w:rsidRDefault="0092482B">
      <w:pPr>
        <w:spacing w:line="264" w:lineRule="auto"/>
        <w:jc w:val="both"/>
        <w:rPr>
          <w:rFonts w:ascii="Arial" w:hAnsi="Arial" w:cs="Arial"/>
          <w:sz w:val="21"/>
          <w:lang w:val="en-GB"/>
        </w:rPr>
      </w:pPr>
    </w:p>
    <w:p w:rsidR="0092482B" w:rsidRPr="009A1FFB" w:rsidRDefault="0092482B">
      <w:pPr>
        <w:spacing w:line="264" w:lineRule="auto"/>
        <w:jc w:val="both"/>
        <w:rPr>
          <w:rFonts w:ascii="Arial" w:hAnsi="Arial" w:cs="Arial"/>
          <w:sz w:val="21"/>
          <w:lang w:val="en-GB"/>
        </w:rPr>
      </w:pPr>
    </w:p>
    <w:p w:rsidR="0092482B" w:rsidRPr="009A1FFB" w:rsidRDefault="0092482B">
      <w:pPr>
        <w:spacing w:line="264" w:lineRule="auto"/>
        <w:jc w:val="both"/>
        <w:rPr>
          <w:rFonts w:ascii="Arial" w:hAnsi="Arial" w:cs="Arial"/>
          <w:sz w:val="21"/>
          <w:lang w:val="en-GB"/>
        </w:rPr>
      </w:pPr>
    </w:p>
    <w:p w:rsidR="0092482B" w:rsidRPr="009A1FFB" w:rsidRDefault="0092482B" w:rsidP="00F369C2">
      <w:pPr>
        <w:numPr>
          <w:ilvl w:val="2"/>
          <w:numId w:val="18"/>
        </w:numPr>
        <w:tabs>
          <w:tab w:val="left" w:pos="-1440"/>
        </w:tabs>
        <w:spacing w:after="120" w:line="264" w:lineRule="auto"/>
        <w:rPr>
          <w:rFonts w:ascii="Arial" w:hAnsi="Arial" w:cs="Arial"/>
          <w:sz w:val="21"/>
          <w:lang w:val="en-GB"/>
        </w:rPr>
      </w:pPr>
      <w:r w:rsidRPr="009A1FFB">
        <w:rPr>
          <w:rFonts w:ascii="Arial" w:hAnsi="Arial" w:cs="Arial"/>
          <w:sz w:val="21"/>
        </w:rPr>
        <w:t>In advance of the Contractor making application to the Consultant for Substantial Performance of the Work the following</w:t>
      </w:r>
      <w:r w:rsidRPr="009A1FFB">
        <w:rPr>
          <w:rFonts w:ascii="Arial" w:hAnsi="Arial" w:cs="Arial"/>
          <w:sz w:val="21"/>
          <w:lang w:val="en-GB"/>
        </w:rPr>
        <w:t xml:space="preserve"> conditions must also include:</w:t>
      </w:r>
    </w:p>
    <w:p w:rsidR="0092482B" w:rsidRPr="009A1FFB" w:rsidRDefault="0092482B" w:rsidP="00F369C2">
      <w:pPr>
        <w:tabs>
          <w:tab w:val="left" w:pos="-1440"/>
        </w:tabs>
        <w:spacing w:line="264" w:lineRule="auto"/>
        <w:ind w:left="1440" w:hanging="720"/>
        <w:rPr>
          <w:rFonts w:ascii="Arial" w:hAnsi="Arial" w:cs="Arial"/>
          <w:sz w:val="21"/>
          <w:lang w:val="en-GB"/>
        </w:rPr>
      </w:pPr>
      <w:r w:rsidRPr="009A1FFB">
        <w:rPr>
          <w:rFonts w:ascii="Arial" w:hAnsi="Arial" w:cs="Arial"/>
          <w:sz w:val="21"/>
          <w:lang w:val="en-GB"/>
        </w:rPr>
        <w:t>.1</w:t>
      </w:r>
      <w:r w:rsidRPr="009A1FFB">
        <w:rPr>
          <w:rFonts w:ascii="Arial" w:hAnsi="Arial" w:cs="Arial"/>
          <w:sz w:val="21"/>
          <w:lang w:val="en-GB"/>
        </w:rPr>
        <w:tab/>
        <w:t>All finishes shall be clean.  Crawl</w:t>
      </w:r>
      <w:r w:rsidR="001F06BF">
        <w:rPr>
          <w:rFonts w:ascii="Arial" w:hAnsi="Arial" w:cs="Arial"/>
          <w:sz w:val="21"/>
          <w:lang w:val="en-GB"/>
        </w:rPr>
        <w:t xml:space="preserve"> </w:t>
      </w:r>
      <w:r w:rsidRPr="009A1FFB">
        <w:rPr>
          <w:rFonts w:ascii="Arial" w:hAnsi="Arial" w:cs="Arial"/>
          <w:sz w:val="21"/>
          <w:lang w:val="en-GB"/>
        </w:rPr>
        <w:t>spaces (where applicable) shall be swept.</w:t>
      </w:r>
    </w:p>
    <w:p w:rsidR="0092482B" w:rsidRPr="009A1FFB" w:rsidRDefault="0092482B" w:rsidP="00F369C2">
      <w:pPr>
        <w:tabs>
          <w:tab w:val="left" w:pos="-1440"/>
        </w:tabs>
        <w:spacing w:line="264" w:lineRule="auto"/>
        <w:ind w:left="1440" w:hanging="720"/>
        <w:rPr>
          <w:rFonts w:ascii="Arial" w:hAnsi="Arial" w:cs="Arial"/>
          <w:sz w:val="21"/>
          <w:lang w:val="en-GB"/>
        </w:rPr>
      </w:pPr>
      <w:r w:rsidRPr="009A1FFB">
        <w:rPr>
          <w:rFonts w:ascii="Arial" w:hAnsi="Arial" w:cs="Arial"/>
          <w:sz w:val="21"/>
          <w:lang w:val="en-GB"/>
        </w:rPr>
        <w:t>.2</w:t>
      </w:r>
      <w:r w:rsidRPr="009A1FFB">
        <w:rPr>
          <w:rFonts w:ascii="Arial" w:hAnsi="Arial" w:cs="Arial"/>
          <w:sz w:val="21"/>
          <w:lang w:val="en-GB"/>
        </w:rPr>
        <w:tab/>
        <w:t>All equipment shall be fully operational and where applicable, tested and demonstrated to the satisfaction of the Consultant.</w:t>
      </w:r>
    </w:p>
    <w:p w:rsidR="0092482B" w:rsidRDefault="0092482B" w:rsidP="00F369C2">
      <w:pPr>
        <w:tabs>
          <w:tab w:val="left" w:pos="-1440"/>
        </w:tabs>
        <w:spacing w:line="264" w:lineRule="auto"/>
        <w:ind w:left="1440" w:hanging="720"/>
        <w:rPr>
          <w:rFonts w:ascii="Arial" w:hAnsi="Arial" w:cs="Arial"/>
          <w:sz w:val="21"/>
          <w:lang w:val="en-GB"/>
        </w:rPr>
      </w:pPr>
      <w:r w:rsidRPr="009A1FFB">
        <w:rPr>
          <w:rFonts w:ascii="Arial" w:hAnsi="Arial" w:cs="Arial"/>
          <w:sz w:val="21"/>
          <w:lang w:val="en-GB"/>
        </w:rPr>
        <w:t>.3</w:t>
      </w:r>
      <w:r w:rsidRPr="009A1FFB">
        <w:rPr>
          <w:rFonts w:ascii="Arial" w:hAnsi="Arial" w:cs="Arial"/>
          <w:sz w:val="21"/>
          <w:lang w:val="en-GB"/>
        </w:rPr>
        <w:tab/>
        <w:t>The project site shall be cleaned of construction debris.</w:t>
      </w:r>
    </w:p>
    <w:p w:rsidR="00F9103D" w:rsidRDefault="00F9103D">
      <w:pPr>
        <w:tabs>
          <w:tab w:val="left" w:pos="-1440"/>
        </w:tabs>
        <w:spacing w:line="264" w:lineRule="auto"/>
        <w:ind w:left="1440" w:hanging="720"/>
        <w:jc w:val="both"/>
        <w:rPr>
          <w:rFonts w:ascii="Arial" w:hAnsi="Arial" w:cs="Arial"/>
          <w:sz w:val="21"/>
          <w:lang w:val="en-GB"/>
        </w:rPr>
      </w:pPr>
    </w:p>
    <w:p w:rsidR="00F037BC" w:rsidRDefault="00F037BC">
      <w:pPr>
        <w:pStyle w:val="Heading4"/>
      </w:pPr>
    </w:p>
    <w:p w:rsidR="00F037BC" w:rsidRDefault="00F037BC">
      <w:pPr>
        <w:pStyle w:val="Heading4"/>
      </w:pPr>
    </w:p>
    <w:p w:rsidR="00F037BC" w:rsidRDefault="00F037BC">
      <w:pPr>
        <w:pStyle w:val="Heading4"/>
      </w:pPr>
    </w:p>
    <w:p w:rsidR="00671BED" w:rsidRDefault="00671BED" w:rsidP="00671BED"/>
    <w:p w:rsidR="00671BED" w:rsidRDefault="00671BED" w:rsidP="00671BED"/>
    <w:p w:rsidR="00671BED" w:rsidRDefault="00671BED" w:rsidP="00671BED"/>
    <w:p w:rsidR="00CA5C28" w:rsidRPr="00671BED" w:rsidRDefault="00CA5C28" w:rsidP="00671BED"/>
    <w:p w:rsidR="0092482B" w:rsidRPr="009A1FFB" w:rsidRDefault="0092482B">
      <w:pPr>
        <w:pStyle w:val="Heading4"/>
        <w:rPr>
          <w:sz w:val="22"/>
        </w:rPr>
      </w:pPr>
      <w:r w:rsidRPr="009A1FFB">
        <w:lastRenderedPageBreak/>
        <w:t xml:space="preserve">Guideline 7. </w:t>
      </w:r>
      <w:r w:rsidRPr="009A1FFB">
        <w:tab/>
        <w:t>Interpretation of General Conditions</w:t>
      </w:r>
    </w:p>
    <w:p w:rsidR="0092482B" w:rsidRPr="009A1FFB" w:rsidRDefault="0092482B">
      <w:pPr>
        <w:rPr>
          <w:rFonts w:ascii="Arial" w:hAnsi="Arial" w:cs="Arial"/>
          <w:sz w:val="22"/>
        </w:rPr>
      </w:pPr>
    </w:p>
    <w:p w:rsidR="0092482B" w:rsidRPr="009A1FFB" w:rsidRDefault="0092482B">
      <w:pPr>
        <w:rPr>
          <w:rFonts w:ascii="Arial" w:hAnsi="Arial" w:cs="Arial"/>
          <w:sz w:val="21"/>
          <w:lang w:val="en-CA"/>
        </w:rPr>
      </w:pPr>
      <w:r w:rsidRPr="009A1FFB">
        <w:rPr>
          <w:rFonts w:ascii="Arial" w:hAnsi="Arial" w:cs="Arial"/>
          <w:sz w:val="21"/>
          <w:lang w:val="en-CA"/>
        </w:rPr>
        <w:t xml:space="preserve">For a guideline to interpreting the General Conditions of CCDC2 refer to </w:t>
      </w:r>
      <w:r w:rsidR="00F369C2">
        <w:rPr>
          <w:rFonts w:ascii="Arial" w:hAnsi="Arial" w:cs="Arial"/>
          <w:sz w:val="21"/>
          <w:u w:val="single"/>
          <w:lang w:val="en-CA"/>
        </w:rPr>
        <w:t xml:space="preserve">CCDC 20 </w:t>
      </w:r>
      <w:r w:rsidRPr="009A1FFB">
        <w:rPr>
          <w:rFonts w:ascii="Arial" w:hAnsi="Arial" w:cs="Arial"/>
          <w:sz w:val="21"/>
          <w:u w:val="single"/>
          <w:lang w:val="en-CA"/>
        </w:rPr>
        <w:t>A Guide To The Use of CCDC 2</w:t>
      </w:r>
      <w:r w:rsidRPr="009A1FFB">
        <w:rPr>
          <w:rFonts w:ascii="Arial" w:hAnsi="Arial" w:cs="Arial"/>
          <w:sz w:val="21"/>
          <w:lang w:val="en-CA"/>
        </w:rPr>
        <w:t xml:space="preserve">.  As well, the following comments </w:t>
      </w:r>
      <w:r w:rsidRPr="003D7F7C">
        <w:rPr>
          <w:rFonts w:ascii="Arial" w:hAnsi="Arial" w:cs="Arial"/>
          <w:sz w:val="21"/>
          <w:lang w:val="en-CA"/>
        </w:rPr>
        <w:t xml:space="preserve">represent </w:t>
      </w:r>
      <w:r w:rsidR="00865711" w:rsidRPr="003D7F7C">
        <w:rPr>
          <w:rFonts w:ascii="Arial" w:hAnsi="Arial" w:cs="Arial"/>
          <w:sz w:val="21"/>
          <w:lang w:val="en-CA"/>
        </w:rPr>
        <w:t xml:space="preserve">BC Documents Committee’s </w:t>
      </w:r>
      <w:r w:rsidRPr="003D7F7C">
        <w:rPr>
          <w:rFonts w:ascii="Arial" w:hAnsi="Arial" w:cs="Arial"/>
          <w:sz w:val="21"/>
          <w:lang w:val="en-CA"/>
        </w:rPr>
        <w:t>interpretation of seve</w:t>
      </w:r>
      <w:r w:rsidR="00392008" w:rsidRPr="003D7F7C">
        <w:rPr>
          <w:rFonts w:ascii="Arial" w:hAnsi="Arial" w:cs="Arial"/>
          <w:sz w:val="21"/>
          <w:lang w:val="en-CA"/>
        </w:rPr>
        <w:t xml:space="preserve">ral general conditions in CCDC2, 2008 </w:t>
      </w:r>
      <w:r w:rsidRPr="003D7F7C">
        <w:rPr>
          <w:rFonts w:ascii="Arial" w:hAnsi="Arial" w:cs="Arial"/>
          <w:sz w:val="21"/>
          <w:lang w:val="en-CA"/>
        </w:rPr>
        <w:t>and the need</w:t>
      </w:r>
      <w:r w:rsidRPr="009A1FFB">
        <w:rPr>
          <w:rFonts w:ascii="Arial" w:hAnsi="Arial" w:cs="Arial"/>
          <w:sz w:val="21"/>
          <w:lang w:val="en-CA"/>
        </w:rPr>
        <w:t xml:space="preserve"> for any related supplementary general conditions.</w:t>
      </w:r>
    </w:p>
    <w:p w:rsidR="0092482B" w:rsidRPr="009A1FFB" w:rsidRDefault="0092482B">
      <w:pPr>
        <w:rPr>
          <w:rFonts w:ascii="Arial" w:hAnsi="Arial" w:cs="Arial"/>
          <w:sz w:val="21"/>
          <w:lang w:val="en-CA"/>
        </w:rPr>
      </w:pPr>
    </w:p>
    <w:p w:rsidR="0092482B" w:rsidRPr="009A1FFB" w:rsidRDefault="0092482B">
      <w:pPr>
        <w:pStyle w:val="Heading5"/>
        <w:rPr>
          <w:sz w:val="21"/>
        </w:rPr>
      </w:pPr>
      <w:r w:rsidRPr="009A1FFB">
        <w:rPr>
          <w:sz w:val="21"/>
        </w:rPr>
        <w:t>GC 1.1 CONTRACT DOCUMENTS</w:t>
      </w:r>
    </w:p>
    <w:p w:rsidR="0092482B" w:rsidRPr="009A1FFB" w:rsidRDefault="0092482B" w:rsidP="0031380D">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In Article 1.1.1, the intent is understood to mean that where portions of the Work are not specifically described or detailed but are “properly inferable from the Contract Documents” as being typical or repetitive, these portions shall be constructed to the same degree of quality as the specifically described or detailed portions.  A supplemental condition to this effect is therefore regarded as unnecessary.</w:t>
      </w:r>
    </w:p>
    <w:p w:rsidR="0092482B" w:rsidRPr="009A1FFB" w:rsidRDefault="0092482B">
      <w:pPr>
        <w:rPr>
          <w:rFonts w:ascii="Arial" w:hAnsi="Arial" w:cs="Arial"/>
          <w:sz w:val="21"/>
          <w:lang w:val="en-CA"/>
        </w:rPr>
      </w:pPr>
    </w:p>
    <w:p w:rsidR="0092482B" w:rsidRPr="009A1FFB" w:rsidRDefault="00F369C2" w:rsidP="0031380D">
      <w:pPr>
        <w:pStyle w:val="a"/>
        <w:tabs>
          <w:tab w:val="left" w:pos="720"/>
        </w:tabs>
        <w:ind w:left="720" w:hanging="720"/>
        <w:rPr>
          <w:rFonts w:cs="Arial"/>
          <w:sz w:val="21"/>
          <w:szCs w:val="20"/>
        </w:rPr>
      </w:pPr>
      <w:r>
        <w:rPr>
          <w:rFonts w:cs="Arial"/>
          <w:sz w:val="21"/>
          <w:szCs w:val="20"/>
        </w:rPr>
        <w:t></w:t>
      </w:r>
      <w:r>
        <w:rPr>
          <w:rFonts w:cs="Arial"/>
          <w:sz w:val="21"/>
          <w:szCs w:val="20"/>
        </w:rPr>
        <w:tab/>
        <w:t>Contractually,</w:t>
      </w:r>
      <w:r w:rsidR="0092482B" w:rsidRPr="009A1FFB">
        <w:rPr>
          <w:rFonts w:cs="Arial"/>
          <w:sz w:val="21"/>
          <w:szCs w:val="20"/>
        </w:rPr>
        <w:t xml:space="preserve"> the only contract that matters in CCDC 2 is that between the general contractor (the Contractor) and the Owner.  It is implicit therefore that, regardless of the division of Contract Documents into different trade sections, the Contractor is responsible for all work required in the Contract, and neither the Consultant nor the Owner is responsible for establishing the limits of responsibility between the Contractor and Subcontractors.</w:t>
      </w:r>
    </w:p>
    <w:p w:rsidR="0092482B" w:rsidRPr="009A1FFB" w:rsidRDefault="0092482B">
      <w:pPr>
        <w:rPr>
          <w:rFonts w:ascii="Arial" w:hAnsi="Arial" w:cs="Arial"/>
          <w:sz w:val="21"/>
          <w:lang w:val="en-CA"/>
        </w:rPr>
      </w:pPr>
    </w:p>
    <w:p w:rsidR="0092482B" w:rsidRPr="009A1FFB" w:rsidRDefault="0092482B">
      <w:pPr>
        <w:pStyle w:val="Heading5"/>
        <w:rPr>
          <w:sz w:val="21"/>
        </w:rPr>
      </w:pPr>
      <w:r w:rsidRPr="009A1FFB">
        <w:rPr>
          <w:sz w:val="21"/>
        </w:rPr>
        <w:t>GC 2.3 REVIEW AND INSPECTION OF THE WORK</w:t>
      </w:r>
    </w:p>
    <w:p w:rsidR="0092482B" w:rsidRPr="00B14EBC" w:rsidRDefault="0092482B" w:rsidP="0031380D">
      <w:pPr>
        <w:pStyle w:val="a"/>
        <w:tabs>
          <w:tab w:val="left" w:pos="720"/>
        </w:tabs>
        <w:ind w:left="720" w:hanging="720"/>
        <w:rPr>
          <w:rFonts w:cs="Arial"/>
          <w:strike/>
          <w:color w:val="FF0000"/>
          <w:sz w:val="21"/>
          <w:szCs w:val="20"/>
        </w:rPr>
      </w:pPr>
      <w:r w:rsidRPr="009A1FFB">
        <w:rPr>
          <w:rFonts w:cs="Arial"/>
          <w:sz w:val="21"/>
          <w:szCs w:val="20"/>
        </w:rPr>
        <w:t></w:t>
      </w:r>
      <w:r w:rsidRPr="009A1FFB">
        <w:rPr>
          <w:rFonts w:cs="Arial"/>
          <w:sz w:val="21"/>
          <w:szCs w:val="20"/>
        </w:rPr>
        <w:tab/>
        <w:t>2.3.2 is regarded as making sufficiently clear that the Contractor is responsible for the organization, notification and arrangements required to assure that inspections, tests and related approvals by authorities having jurisdiction occur in a timely manner.</w:t>
      </w:r>
    </w:p>
    <w:p w:rsidR="0092482B" w:rsidRPr="009A1FFB" w:rsidRDefault="0092482B">
      <w:pPr>
        <w:rPr>
          <w:rFonts w:ascii="Arial" w:hAnsi="Arial" w:cs="Arial"/>
          <w:sz w:val="21"/>
          <w:lang w:val="en-CA"/>
        </w:rPr>
      </w:pPr>
    </w:p>
    <w:p w:rsidR="0092482B" w:rsidRPr="009A1FFB" w:rsidRDefault="0092482B" w:rsidP="0031380D">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Where in 2.3.5, “the Contractor shall correct the Work and pay the cost of examination and correction,” it is inferred that re-examination (including retesting), if necessary in the opinion of the Consultant, will also be at the Contractor’s expense.</w:t>
      </w:r>
    </w:p>
    <w:p w:rsidR="0092482B" w:rsidRPr="009A1FFB" w:rsidRDefault="0092482B">
      <w:pPr>
        <w:rPr>
          <w:rFonts w:ascii="Arial" w:hAnsi="Arial" w:cs="Arial"/>
          <w:sz w:val="21"/>
          <w:lang w:val="en-CA"/>
        </w:rPr>
      </w:pPr>
    </w:p>
    <w:p w:rsidR="0092482B" w:rsidRPr="009A1FFB" w:rsidRDefault="0092482B">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 xml:space="preserve">It is unnecessary to add any supplementary general conditions requiring the </w:t>
      </w:r>
    </w:p>
    <w:p w:rsidR="0092482B" w:rsidRPr="009A1FFB" w:rsidRDefault="0092482B" w:rsidP="0031380D">
      <w:pPr>
        <w:pStyle w:val="a"/>
        <w:tabs>
          <w:tab w:val="left" w:pos="720"/>
        </w:tabs>
        <w:ind w:left="720" w:hanging="720"/>
        <w:rPr>
          <w:rFonts w:cs="Arial"/>
          <w:sz w:val="21"/>
          <w:szCs w:val="20"/>
        </w:rPr>
      </w:pPr>
      <w:r w:rsidRPr="009A1FFB">
        <w:rPr>
          <w:rFonts w:cs="Arial"/>
          <w:sz w:val="21"/>
          <w:szCs w:val="20"/>
        </w:rPr>
        <w:tab/>
        <w:t>Contractor to correct deficiencies discovered after Substantial Performance or occupancy because GC 12.3 Warranty, Article 12.3.3 clearly states that the Contractor shall correct deficiencies which appear “prior to and during” the specified warranty periods.</w:t>
      </w:r>
    </w:p>
    <w:p w:rsidR="0092482B" w:rsidRPr="009A1FFB" w:rsidRDefault="0092482B">
      <w:pPr>
        <w:rPr>
          <w:rFonts w:ascii="Arial" w:hAnsi="Arial" w:cs="Arial"/>
          <w:sz w:val="21"/>
          <w:lang w:val="en-CA"/>
        </w:rPr>
      </w:pPr>
    </w:p>
    <w:p w:rsidR="0092482B" w:rsidRPr="009A1FFB" w:rsidRDefault="0092482B">
      <w:pPr>
        <w:pStyle w:val="Heading6"/>
        <w:rPr>
          <w:sz w:val="21"/>
        </w:rPr>
      </w:pPr>
      <w:r w:rsidRPr="009A1FFB">
        <w:rPr>
          <w:sz w:val="21"/>
        </w:rPr>
        <w:t>GC 3.1 CONTROL OF THE WORK</w:t>
      </w:r>
    </w:p>
    <w:p w:rsidR="0092482B" w:rsidRPr="009A1FFB" w:rsidRDefault="0092482B" w:rsidP="0031380D">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Article 3.1.2 includes the Contractor being responsible for laying out their work including the correct location of any buildings and site improvements, and for all other field measurements related to performing the work.</w:t>
      </w:r>
    </w:p>
    <w:p w:rsidR="0092482B" w:rsidRPr="009A1FFB" w:rsidRDefault="0092482B">
      <w:pPr>
        <w:rPr>
          <w:rFonts w:ascii="Arial" w:hAnsi="Arial" w:cs="Arial"/>
          <w:sz w:val="21"/>
          <w:lang w:val="en-CA"/>
        </w:rPr>
      </w:pPr>
    </w:p>
    <w:p w:rsidR="0092482B" w:rsidRPr="009A1FFB" w:rsidRDefault="0092482B">
      <w:pPr>
        <w:pStyle w:val="Heading6"/>
        <w:rPr>
          <w:sz w:val="21"/>
        </w:rPr>
      </w:pPr>
      <w:r w:rsidRPr="009A1FFB">
        <w:rPr>
          <w:sz w:val="21"/>
        </w:rPr>
        <w:t>GC 3.5 CONSTRUCTION SCHEDULE</w:t>
      </w:r>
    </w:p>
    <w:p w:rsidR="0092482B" w:rsidRPr="003D7F7C" w:rsidRDefault="0092482B" w:rsidP="0031380D">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 xml:space="preserve">It is not regarded as necessary to add a supplementary general condition to the effect that all time limits in the Contract Documents are “of the essence,” as this was not seen as having any specific consequence beyond what is already available under PART 7 DEFAULT NOTICE and what has been added as a </w:t>
      </w:r>
      <w:r w:rsidRPr="003D7F7C">
        <w:rPr>
          <w:rFonts w:cs="Arial"/>
          <w:sz w:val="21"/>
          <w:szCs w:val="20"/>
        </w:rPr>
        <w:t xml:space="preserve">supplementary to GC </w:t>
      </w:r>
      <w:r w:rsidR="00392008" w:rsidRPr="003D7F7C">
        <w:rPr>
          <w:rFonts w:cs="Arial"/>
          <w:sz w:val="21"/>
          <w:szCs w:val="20"/>
        </w:rPr>
        <w:t>6 Delays</w:t>
      </w:r>
      <w:r w:rsidRPr="003D7F7C">
        <w:rPr>
          <w:rFonts w:cs="Arial"/>
          <w:sz w:val="21"/>
          <w:szCs w:val="20"/>
        </w:rPr>
        <w:t xml:space="preserve">, in </w:t>
      </w:r>
      <w:r w:rsidR="00392008" w:rsidRPr="003D7F7C">
        <w:rPr>
          <w:rFonts w:cs="Arial"/>
          <w:sz w:val="21"/>
          <w:szCs w:val="20"/>
        </w:rPr>
        <w:t xml:space="preserve">6.5.7. </w:t>
      </w:r>
    </w:p>
    <w:p w:rsidR="0092482B" w:rsidRPr="009A1FFB" w:rsidRDefault="0092482B">
      <w:pPr>
        <w:rPr>
          <w:rFonts w:ascii="Arial" w:hAnsi="Arial" w:cs="Arial"/>
          <w:sz w:val="21"/>
          <w:lang w:val="en-CA"/>
        </w:rPr>
      </w:pPr>
    </w:p>
    <w:p w:rsidR="0092482B" w:rsidRPr="003D7F7C" w:rsidRDefault="00F76CCF">
      <w:pPr>
        <w:pStyle w:val="Heading6"/>
        <w:rPr>
          <w:sz w:val="21"/>
        </w:rPr>
      </w:pPr>
      <w:r w:rsidRPr="003D7F7C">
        <w:rPr>
          <w:sz w:val="21"/>
        </w:rPr>
        <w:lastRenderedPageBreak/>
        <w:t>GC 3.6</w:t>
      </w:r>
      <w:r w:rsidR="0092482B" w:rsidRPr="003D7F7C">
        <w:rPr>
          <w:sz w:val="21"/>
        </w:rPr>
        <w:t xml:space="preserve"> </w:t>
      </w:r>
      <w:r w:rsidR="00E0367E" w:rsidRPr="003D7F7C">
        <w:rPr>
          <w:sz w:val="21"/>
        </w:rPr>
        <w:t>SUPERVISION</w:t>
      </w:r>
    </w:p>
    <w:p w:rsidR="0092482B" w:rsidRPr="009A1FFB" w:rsidRDefault="0092482B" w:rsidP="0031380D">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 xml:space="preserve">Supplementary general conditions aimed at ensuring the use of a competent supervisor are not recommended, partly because GC 3.9 LABOUR AND PRODUCTS Article 3.9.3 already requires that “The Contractor shall maintain good order and discipline among the Contractor’s employees engaged on the Work and shall not employ on the Work anyone not skilled in the tasks assigned.”  It is strongly recommended that the proposed </w:t>
      </w:r>
      <w:r w:rsidR="00EA6AC2" w:rsidRPr="009A1FFB">
        <w:rPr>
          <w:rFonts w:cs="Arial"/>
          <w:sz w:val="21"/>
          <w:szCs w:val="20"/>
        </w:rPr>
        <w:t>s</w:t>
      </w:r>
      <w:r w:rsidRPr="009A1FFB">
        <w:rPr>
          <w:rFonts w:cs="Arial"/>
          <w:sz w:val="21"/>
          <w:szCs w:val="20"/>
        </w:rPr>
        <w:t>upervisor’s resume and experience be reviewed prior to and as a precondition to contract award.</w:t>
      </w:r>
    </w:p>
    <w:p w:rsidR="0092482B" w:rsidRPr="009A1FFB" w:rsidRDefault="0092482B">
      <w:pPr>
        <w:rPr>
          <w:rFonts w:ascii="Arial" w:hAnsi="Arial" w:cs="Arial"/>
          <w:sz w:val="21"/>
          <w:lang w:val="en-CA"/>
        </w:rPr>
      </w:pPr>
    </w:p>
    <w:p w:rsidR="0092482B" w:rsidRPr="009A1FFB" w:rsidRDefault="0092482B">
      <w:pPr>
        <w:pStyle w:val="Heading6"/>
        <w:rPr>
          <w:sz w:val="21"/>
        </w:rPr>
      </w:pPr>
      <w:r w:rsidRPr="009A1FFB">
        <w:rPr>
          <w:sz w:val="21"/>
        </w:rPr>
        <w:t>GC 3.11 SHOP DRAWINGS</w:t>
      </w:r>
    </w:p>
    <w:p w:rsidR="0092482B" w:rsidRPr="009A1FFB" w:rsidRDefault="0092482B" w:rsidP="0031380D">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GC 3.11 makes clear that shop drawings shall not take precedence over contract documents (Article 3.11.5) and that the Contractor is responsible for supplying dimensions that must be confirmed and coordinated at the job site (Article 3.11.3).</w:t>
      </w:r>
    </w:p>
    <w:p w:rsidR="0092482B" w:rsidRPr="009A1FFB" w:rsidRDefault="0092482B">
      <w:pPr>
        <w:pStyle w:val="a"/>
        <w:tabs>
          <w:tab w:val="left" w:pos="720"/>
        </w:tabs>
        <w:ind w:left="720" w:hanging="720"/>
        <w:rPr>
          <w:rFonts w:cs="Arial"/>
          <w:sz w:val="21"/>
          <w:szCs w:val="20"/>
        </w:rPr>
      </w:pPr>
    </w:p>
    <w:p w:rsidR="0092482B" w:rsidRPr="009A1FFB" w:rsidRDefault="0092482B">
      <w:pPr>
        <w:pStyle w:val="a"/>
        <w:tabs>
          <w:tab w:val="left" w:pos="720"/>
        </w:tabs>
        <w:ind w:left="720" w:hanging="720"/>
        <w:rPr>
          <w:rFonts w:cs="Arial"/>
          <w:sz w:val="21"/>
          <w:szCs w:val="20"/>
          <w:u w:val="single"/>
        </w:rPr>
      </w:pPr>
      <w:r w:rsidRPr="009A1FFB">
        <w:rPr>
          <w:rFonts w:cs="Arial"/>
          <w:sz w:val="21"/>
          <w:szCs w:val="20"/>
          <w:u w:val="single"/>
        </w:rPr>
        <w:t>GC 4.1 CASH ALLOWANCES</w:t>
      </w:r>
    </w:p>
    <w:p w:rsidR="0092482B" w:rsidRPr="009A1FFB" w:rsidRDefault="0092482B">
      <w:pPr>
        <w:pStyle w:val="a"/>
        <w:tabs>
          <w:tab w:val="left" w:pos="720"/>
        </w:tabs>
        <w:ind w:left="720" w:hanging="720"/>
        <w:rPr>
          <w:rFonts w:cs="Arial"/>
          <w:sz w:val="21"/>
          <w:szCs w:val="20"/>
          <w:u w:val="single"/>
        </w:rPr>
      </w:pPr>
    </w:p>
    <w:p w:rsidR="0092482B" w:rsidRPr="009A1FFB" w:rsidRDefault="0092482B">
      <w:pPr>
        <w:pStyle w:val="a"/>
        <w:tabs>
          <w:tab w:val="left" w:pos="720"/>
        </w:tabs>
        <w:ind w:left="720" w:hanging="720"/>
        <w:rPr>
          <w:rFonts w:cs="Arial"/>
          <w:sz w:val="21"/>
          <w:szCs w:val="20"/>
          <w:u w:val="single"/>
        </w:rPr>
      </w:pPr>
      <w:r w:rsidRPr="009A1FFB">
        <w:rPr>
          <w:rFonts w:cs="Arial"/>
          <w:sz w:val="21"/>
          <w:szCs w:val="20"/>
        </w:rPr>
        <w:t></w:t>
      </w:r>
      <w:r w:rsidRPr="009A1FFB">
        <w:rPr>
          <w:rFonts w:cs="Arial"/>
          <w:sz w:val="21"/>
          <w:szCs w:val="20"/>
        </w:rPr>
        <w:tab/>
        <w:t>Supplementary Condition GC 4.1.2 states that ‘</w:t>
      </w:r>
      <w:r w:rsidRPr="009A1FFB">
        <w:rPr>
          <w:rFonts w:cs="Arial"/>
          <w:sz w:val="21"/>
        </w:rPr>
        <w:t xml:space="preserve">none of the work included in the drawings and specifications is intended to be paid for by the </w:t>
      </w:r>
      <w:r w:rsidR="00EA6AC2" w:rsidRPr="009A1FFB">
        <w:rPr>
          <w:rFonts w:cs="Arial"/>
          <w:sz w:val="21"/>
        </w:rPr>
        <w:t>c</w:t>
      </w:r>
      <w:r w:rsidRPr="009A1FFB">
        <w:rPr>
          <w:rFonts w:cs="Arial"/>
          <w:sz w:val="21"/>
        </w:rPr>
        <w:t xml:space="preserve">ash </w:t>
      </w:r>
      <w:r w:rsidR="00EA6AC2" w:rsidRPr="009A1FFB">
        <w:rPr>
          <w:rFonts w:cs="Arial"/>
          <w:sz w:val="21"/>
        </w:rPr>
        <w:t>a</w:t>
      </w:r>
      <w:r w:rsidRPr="009A1FFB">
        <w:rPr>
          <w:rFonts w:cs="Arial"/>
          <w:sz w:val="21"/>
        </w:rPr>
        <w:t xml:space="preserve">llowances.’ Therefore, documents that are being provided for information only that may relate to a </w:t>
      </w:r>
      <w:r w:rsidR="00EA6AC2" w:rsidRPr="009A1FFB">
        <w:rPr>
          <w:rFonts w:cs="Arial"/>
          <w:sz w:val="21"/>
        </w:rPr>
        <w:t>cash allowances</w:t>
      </w:r>
      <w:r w:rsidRPr="009A1FFB">
        <w:rPr>
          <w:rFonts w:cs="Arial"/>
          <w:sz w:val="21"/>
        </w:rPr>
        <w:t xml:space="preserve"> should be identified as </w:t>
      </w:r>
      <w:r w:rsidRPr="009500AD">
        <w:rPr>
          <w:rFonts w:cs="Arial"/>
          <w:sz w:val="21"/>
          <w:u w:val="single"/>
        </w:rPr>
        <w:t>for information only</w:t>
      </w:r>
      <w:r w:rsidRPr="009A1FFB">
        <w:rPr>
          <w:rFonts w:cs="Arial"/>
          <w:sz w:val="21"/>
        </w:rPr>
        <w:t xml:space="preserve">, otherwise there may be a question about whether the Work should be included or not. Example – a hardware schedule is provided that is not identified as ‘for information only’ yet there is a </w:t>
      </w:r>
      <w:r w:rsidR="00EA6AC2" w:rsidRPr="009A1FFB">
        <w:rPr>
          <w:rFonts w:cs="Arial"/>
          <w:sz w:val="21"/>
        </w:rPr>
        <w:t>cash allowances</w:t>
      </w:r>
      <w:r w:rsidRPr="009A1FFB">
        <w:rPr>
          <w:rFonts w:cs="Arial"/>
          <w:sz w:val="21"/>
        </w:rPr>
        <w:t xml:space="preserve"> for hardware. The question could be raised; is the </w:t>
      </w:r>
      <w:r w:rsidR="00120BC5">
        <w:rPr>
          <w:rFonts w:cs="Arial"/>
          <w:sz w:val="21"/>
        </w:rPr>
        <w:t xml:space="preserve">hardware cash allowance covering the </w:t>
      </w:r>
      <w:r w:rsidRPr="009A1FFB">
        <w:rPr>
          <w:rFonts w:cs="Arial"/>
          <w:sz w:val="21"/>
        </w:rPr>
        <w:t>hardware listed in the schedule or some other hardware?</w:t>
      </w:r>
    </w:p>
    <w:p w:rsidR="0092482B" w:rsidRPr="009A1FFB" w:rsidRDefault="0092482B">
      <w:pPr>
        <w:rPr>
          <w:rFonts w:ascii="Arial" w:hAnsi="Arial" w:cs="Arial"/>
          <w:sz w:val="21"/>
          <w:lang w:val="en-CA"/>
        </w:rPr>
      </w:pPr>
    </w:p>
    <w:p w:rsidR="0092482B" w:rsidRPr="009A1FFB" w:rsidRDefault="0092482B">
      <w:pPr>
        <w:pStyle w:val="Heading7"/>
        <w:rPr>
          <w:color w:val="auto"/>
          <w:sz w:val="21"/>
        </w:rPr>
      </w:pPr>
      <w:r w:rsidRPr="009A1FFB">
        <w:rPr>
          <w:color w:val="auto"/>
          <w:sz w:val="21"/>
        </w:rPr>
        <w:t>GC 5.1 FINANCING INFORMATION REQUIRED OF THE OWNER</w:t>
      </w:r>
    </w:p>
    <w:p w:rsidR="0092482B" w:rsidRPr="009A1FFB" w:rsidRDefault="0092482B">
      <w:pPr>
        <w:rPr>
          <w:sz w:val="21"/>
        </w:rPr>
      </w:pPr>
    </w:p>
    <w:p w:rsidR="0092482B" w:rsidRPr="003D7F7C" w:rsidRDefault="0092482B">
      <w:pPr>
        <w:tabs>
          <w:tab w:val="left" w:pos="748"/>
        </w:tabs>
        <w:ind w:left="720" w:hanging="720"/>
        <w:rPr>
          <w:sz w:val="21"/>
        </w:rPr>
      </w:pPr>
      <w:r w:rsidRPr="009A1FFB">
        <w:rPr>
          <w:rFonts w:cs="Arial"/>
          <w:sz w:val="21"/>
        </w:rPr>
        <w:t></w:t>
      </w:r>
      <w:r w:rsidRPr="009A1FFB">
        <w:rPr>
          <w:rFonts w:cs="Arial"/>
          <w:sz w:val="21"/>
        </w:rPr>
        <w:tab/>
      </w:r>
      <w:r w:rsidRPr="009A1FFB">
        <w:rPr>
          <w:rFonts w:ascii="Arial" w:hAnsi="Arial" w:cs="Arial"/>
          <w:sz w:val="21"/>
        </w:rPr>
        <w:t>CCDC 12 – Project Financial Information provides a standard format for this information</w:t>
      </w:r>
      <w:r w:rsidRPr="003D7F7C">
        <w:rPr>
          <w:rFonts w:ascii="Arial" w:hAnsi="Arial" w:cs="Arial"/>
          <w:sz w:val="21"/>
        </w:rPr>
        <w:t>.</w:t>
      </w:r>
      <w:r w:rsidR="00B14EBC" w:rsidRPr="003D7F7C">
        <w:rPr>
          <w:rFonts w:ascii="Arial" w:hAnsi="Arial" w:cs="Arial"/>
          <w:sz w:val="21"/>
        </w:rPr>
        <w:t xml:space="preserve">  In some situations it may be necessary only to provide a letter confirming that funding is adequate.</w:t>
      </w:r>
    </w:p>
    <w:p w:rsidR="0092482B" w:rsidRPr="009A1FFB" w:rsidRDefault="0092482B">
      <w:pPr>
        <w:pStyle w:val="Heading7"/>
        <w:rPr>
          <w:color w:val="auto"/>
          <w:sz w:val="21"/>
        </w:rPr>
      </w:pPr>
    </w:p>
    <w:p w:rsidR="0092482B" w:rsidRPr="009A1FFB" w:rsidRDefault="0092482B">
      <w:pPr>
        <w:pStyle w:val="Heading7"/>
        <w:rPr>
          <w:color w:val="auto"/>
          <w:sz w:val="21"/>
        </w:rPr>
      </w:pPr>
      <w:r w:rsidRPr="009A1FFB">
        <w:rPr>
          <w:color w:val="auto"/>
          <w:sz w:val="21"/>
        </w:rPr>
        <w:t>GC 5.2 APPLICATIONS FOR PROGRESS PAYMENT</w:t>
      </w:r>
    </w:p>
    <w:p w:rsidR="0092482B" w:rsidRPr="009A1FFB" w:rsidRDefault="0092482B">
      <w:pPr>
        <w:tabs>
          <w:tab w:val="left" w:pos="720"/>
        </w:tabs>
        <w:spacing w:line="264" w:lineRule="atLeast"/>
        <w:ind w:left="720" w:hanging="720"/>
        <w:jc w:val="both"/>
        <w:rPr>
          <w:rFonts w:cs="Arial"/>
          <w:sz w:val="21"/>
        </w:rPr>
      </w:pPr>
    </w:p>
    <w:p w:rsidR="0092482B" w:rsidRPr="009A1FFB" w:rsidRDefault="0092482B">
      <w:pPr>
        <w:tabs>
          <w:tab w:val="left" w:pos="720"/>
        </w:tabs>
        <w:ind w:left="720" w:hanging="720"/>
        <w:jc w:val="both"/>
        <w:rPr>
          <w:rFonts w:ascii="Arial" w:hAnsi="Arial" w:cs="Arial"/>
          <w:sz w:val="21"/>
          <w:lang w:val="en-CA"/>
        </w:rPr>
      </w:pPr>
      <w:r w:rsidRPr="009A1FFB">
        <w:rPr>
          <w:rFonts w:cs="Arial"/>
          <w:sz w:val="21"/>
        </w:rPr>
        <w:t></w:t>
      </w:r>
      <w:r w:rsidRPr="009A1FFB">
        <w:rPr>
          <w:rFonts w:cs="Arial"/>
          <w:sz w:val="21"/>
        </w:rPr>
        <w:tab/>
      </w:r>
      <w:r w:rsidRPr="009A1FFB">
        <w:rPr>
          <w:rFonts w:ascii="Arial" w:hAnsi="Arial" w:cs="Arial"/>
          <w:sz w:val="21"/>
        </w:rPr>
        <w:t>Under the conditions of GC</w:t>
      </w:r>
      <w:r w:rsidRPr="009A1FFB">
        <w:rPr>
          <w:rFonts w:cs="Arial"/>
          <w:sz w:val="21"/>
        </w:rPr>
        <w:t xml:space="preserve"> </w:t>
      </w:r>
      <w:r w:rsidR="00B14EBC" w:rsidRPr="003D7F7C">
        <w:rPr>
          <w:rFonts w:ascii="Arial" w:hAnsi="Arial" w:cs="Arial"/>
          <w:sz w:val="21"/>
          <w:lang w:val="en-CA"/>
        </w:rPr>
        <w:t>5.2.7,</w:t>
      </w:r>
      <w:r w:rsidR="00B14EBC">
        <w:rPr>
          <w:rFonts w:ascii="Arial" w:hAnsi="Arial" w:cs="Arial"/>
          <w:sz w:val="21"/>
          <w:lang w:val="en-CA"/>
        </w:rPr>
        <w:t xml:space="preserve"> </w:t>
      </w:r>
      <w:r w:rsidRPr="009A1FFB">
        <w:rPr>
          <w:rFonts w:ascii="Arial" w:hAnsi="Arial" w:cs="Arial"/>
          <w:sz w:val="21"/>
          <w:lang w:val="en-CA"/>
        </w:rPr>
        <w:t>Products or pre-manufactured work that is not at the Place of Work will not be eligible for payment.</w:t>
      </w:r>
    </w:p>
    <w:p w:rsidR="0092482B" w:rsidRPr="009A1FFB" w:rsidRDefault="0092482B">
      <w:pPr>
        <w:tabs>
          <w:tab w:val="left" w:pos="720"/>
        </w:tabs>
        <w:ind w:left="720" w:hanging="720"/>
        <w:jc w:val="both"/>
        <w:rPr>
          <w:rFonts w:ascii="Arial" w:hAnsi="Arial" w:cs="Arial"/>
          <w:b/>
          <w:bCs/>
          <w:sz w:val="21"/>
          <w:lang w:val="en-CA"/>
        </w:rPr>
      </w:pPr>
    </w:p>
    <w:p w:rsidR="0092482B" w:rsidRPr="009A1FFB" w:rsidRDefault="0092482B">
      <w:pPr>
        <w:pStyle w:val="Heading6"/>
        <w:rPr>
          <w:sz w:val="21"/>
        </w:rPr>
      </w:pPr>
      <w:r w:rsidRPr="009A1FFB">
        <w:rPr>
          <w:sz w:val="21"/>
        </w:rPr>
        <w:t>GC 5.4 SUBSTANTIAL PERFORMANCE OF THE WORK</w:t>
      </w:r>
    </w:p>
    <w:p w:rsidR="0092482B" w:rsidRPr="009A1FFB" w:rsidRDefault="0092482B" w:rsidP="0031380D">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It is not regarded as necessary to add a supplementary general condition requiring the Contractor to pay all legal costs and damages related to a lien because GC 12.1 Indemnification Article 12.1.1 already states “the Contractor shall indemnify and hold harmless the Owner and the Consultant . . . . . against claims, demands, losses, costs, damages, actions, suits or proceedings . . . by third parties that arise out of, or are attributable to, the Contractor’s performance of the Contract.”  (Subject to certain conditions - CONFIRM APPLICABLE TO LIENS).</w:t>
      </w:r>
    </w:p>
    <w:p w:rsidR="0092482B" w:rsidRPr="009A1FFB" w:rsidRDefault="0092482B">
      <w:pPr>
        <w:rPr>
          <w:rFonts w:ascii="Arial" w:hAnsi="Arial" w:cs="Arial"/>
          <w:sz w:val="21"/>
          <w:lang w:val="en-CA"/>
        </w:rPr>
      </w:pPr>
    </w:p>
    <w:p w:rsidR="00CD7BE0" w:rsidRDefault="0092482B">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A supplementary general condition is not required to enable the Owner to correct deficiencies the Contractor is late in completing.  Where deficiencies remain after the agreed upon date for finish</w:t>
      </w:r>
      <w:r w:rsidR="009730A5">
        <w:rPr>
          <w:rFonts w:cs="Arial"/>
          <w:sz w:val="21"/>
          <w:szCs w:val="20"/>
        </w:rPr>
        <w:t>ing</w:t>
      </w:r>
      <w:r w:rsidRPr="009A1FFB">
        <w:rPr>
          <w:rFonts w:cs="Arial"/>
          <w:sz w:val="21"/>
          <w:szCs w:val="20"/>
        </w:rPr>
        <w:t xml:space="preserve"> the Work, the owner can use PART 7 DEFAULT </w:t>
      </w:r>
    </w:p>
    <w:p w:rsidR="0092482B" w:rsidRPr="009A1FFB" w:rsidRDefault="00CD7BE0">
      <w:pPr>
        <w:pStyle w:val="a"/>
        <w:tabs>
          <w:tab w:val="left" w:pos="720"/>
        </w:tabs>
        <w:ind w:left="720" w:hanging="720"/>
        <w:rPr>
          <w:rFonts w:cs="Arial"/>
          <w:sz w:val="21"/>
          <w:szCs w:val="20"/>
        </w:rPr>
      </w:pPr>
      <w:r>
        <w:rPr>
          <w:rFonts w:cs="Arial"/>
          <w:sz w:val="21"/>
          <w:szCs w:val="20"/>
        </w:rPr>
        <w:tab/>
      </w:r>
      <w:r w:rsidR="0092482B" w:rsidRPr="009A1FFB">
        <w:rPr>
          <w:rFonts w:cs="Arial"/>
          <w:sz w:val="21"/>
          <w:szCs w:val="20"/>
        </w:rPr>
        <w:t xml:space="preserve">NOTICE, to notify the Contractor of the default in the Contractor’s contractual obligations and, subject to certain conditions, failure to correct the default will allow </w:t>
      </w:r>
      <w:r w:rsidR="0092482B" w:rsidRPr="009A1FFB">
        <w:rPr>
          <w:rFonts w:cs="Arial"/>
          <w:sz w:val="21"/>
          <w:szCs w:val="20"/>
        </w:rPr>
        <w:lastRenderedPageBreak/>
        <w:t>the owner to correct the default and deduct the cost from payment due to the Contractor, without pre</w:t>
      </w:r>
      <w:r w:rsidR="009730A5">
        <w:rPr>
          <w:rFonts w:cs="Arial"/>
          <w:sz w:val="21"/>
          <w:szCs w:val="20"/>
        </w:rPr>
        <w:t>judice to any other right (e.g</w:t>
      </w:r>
      <w:r w:rsidR="0092482B" w:rsidRPr="009A1FFB">
        <w:rPr>
          <w:rFonts w:cs="Arial"/>
          <w:sz w:val="21"/>
          <w:szCs w:val="20"/>
        </w:rPr>
        <w:t>. warranties) or remedy the Owner might have.</w:t>
      </w:r>
    </w:p>
    <w:p w:rsidR="0092482B" w:rsidRPr="009A1FFB" w:rsidRDefault="0092482B">
      <w:pPr>
        <w:rPr>
          <w:rFonts w:ascii="Arial" w:hAnsi="Arial" w:cs="Arial"/>
          <w:sz w:val="21"/>
          <w:lang w:val="en-CA"/>
        </w:rPr>
      </w:pPr>
    </w:p>
    <w:p w:rsidR="00825C15" w:rsidRPr="003D7F7C" w:rsidRDefault="00825C15">
      <w:pPr>
        <w:pStyle w:val="Heading6"/>
        <w:rPr>
          <w:sz w:val="21"/>
        </w:rPr>
      </w:pPr>
      <w:r w:rsidRPr="003D7F7C">
        <w:rPr>
          <w:sz w:val="21"/>
        </w:rPr>
        <w:t>GC 5.5.3 HOLD BACK ACCOUNT</w:t>
      </w:r>
    </w:p>
    <w:p w:rsidR="00825C15" w:rsidRDefault="00825C15" w:rsidP="00825C15">
      <w:pPr>
        <w:pStyle w:val="Heading6"/>
        <w:spacing w:line="240" w:lineRule="auto"/>
        <w:ind w:left="748" w:hanging="748"/>
        <w:rPr>
          <w:sz w:val="21"/>
          <w:szCs w:val="21"/>
          <w:u w:val="none"/>
        </w:rPr>
      </w:pPr>
      <w:r w:rsidRPr="003D7F7C">
        <w:rPr>
          <w:sz w:val="21"/>
          <w:u w:val="none"/>
        </w:rPr>
        <w:t></w:t>
      </w:r>
      <w:r w:rsidRPr="003D7F7C">
        <w:rPr>
          <w:sz w:val="21"/>
          <w:u w:val="none"/>
        </w:rPr>
        <w:tab/>
      </w:r>
      <w:r w:rsidRPr="00F369C2">
        <w:rPr>
          <w:sz w:val="21"/>
          <w:szCs w:val="21"/>
          <w:u w:val="none"/>
        </w:rPr>
        <w:t>Regarding the requirements for a separate holdback account and where the exemption is noted, Builders Lien Act Section 5, subsection (8) notes: “This section does not apply to (a) if it is an owner, the government, a government corporation as defined in the Financial Administration Act or any other public body designated by name or by class, by regulation or (b) a contract in respect of an improvement, if the aggregate value of work and material provided is less than $100,000.”</w:t>
      </w:r>
    </w:p>
    <w:p w:rsidR="002D6BC3" w:rsidRDefault="002D6BC3" w:rsidP="002D6BC3">
      <w:pPr>
        <w:rPr>
          <w:lang w:val="en-CA"/>
        </w:rPr>
      </w:pPr>
    </w:p>
    <w:p w:rsidR="0092482B" w:rsidRPr="009A1FFB" w:rsidRDefault="0092482B">
      <w:pPr>
        <w:pStyle w:val="Heading6"/>
        <w:rPr>
          <w:sz w:val="21"/>
        </w:rPr>
      </w:pPr>
      <w:r w:rsidRPr="009A1FFB">
        <w:rPr>
          <w:sz w:val="21"/>
        </w:rPr>
        <w:t>GC 6.2 CHANGE ORDER</w:t>
      </w:r>
    </w:p>
    <w:p w:rsidR="0092482B" w:rsidRPr="009A1FFB" w:rsidRDefault="0092482B">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6.2.1 is regarded as making the following potential claims unacceptable:</w:t>
      </w:r>
    </w:p>
    <w:p w:rsidR="0092482B" w:rsidRPr="009A1FFB" w:rsidRDefault="0092482B">
      <w:pPr>
        <w:tabs>
          <w:tab w:val="left" w:pos="720"/>
          <w:tab w:val="left" w:pos="1440"/>
        </w:tabs>
        <w:ind w:left="1440" w:hanging="1440"/>
        <w:rPr>
          <w:rFonts w:ascii="Arial" w:hAnsi="Arial" w:cs="Arial"/>
          <w:sz w:val="21"/>
          <w:lang w:val="en-CA"/>
        </w:rPr>
      </w:pPr>
      <w:r w:rsidRPr="009A1FFB">
        <w:rPr>
          <w:rFonts w:ascii="Arial" w:hAnsi="Arial" w:cs="Arial"/>
          <w:sz w:val="21"/>
          <w:lang w:val="en-CA"/>
        </w:rPr>
        <w:tab/>
        <w:t>.1</w:t>
      </w:r>
      <w:r w:rsidRPr="009A1FFB">
        <w:rPr>
          <w:rFonts w:ascii="Arial" w:hAnsi="Arial" w:cs="Arial"/>
          <w:sz w:val="21"/>
          <w:lang w:val="en-CA"/>
        </w:rPr>
        <w:tab/>
        <w:t>A claim for a change in Contract Price made after the issuance of a Change Order for the same scope of work.</w:t>
      </w:r>
    </w:p>
    <w:p w:rsidR="0092482B" w:rsidRDefault="0092482B" w:rsidP="0031380D">
      <w:pPr>
        <w:tabs>
          <w:tab w:val="left" w:pos="720"/>
          <w:tab w:val="left" w:pos="1440"/>
        </w:tabs>
        <w:ind w:left="1440" w:hanging="1440"/>
        <w:rPr>
          <w:rFonts w:ascii="Arial" w:hAnsi="Arial" w:cs="Arial"/>
          <w:sz w:val="21"/>
          <w:lang w:val="en-CA"/>
        </w:rPr>
      </w:pPr>
      <w:r w:rsidRPr="009A1FFB">
        <w:rPr>
          <w:rFonts w:ascii="Arial" w:hAnsi="Arial" w:cs="Arial"/>
          <w:sz w:val="21"/>
          <w:lang w:val="en-CA"/>
        </w:rPr>
        <w:tab/>
        <w:t>.2</w:t>
      </w:r>
      <w:r w:rsidRPr="009A1FFB">
        <w:rPr>
          <w:rFonts w:ascii="Arial" w:hAnsi="Arial" w:cs="Arial"/>
          <w:sz w:val="21"/>
          <w:lang w:val="en-CA"/>
        </w:rPr>
        <w:tab/>
        <w:t>A claim for a change in Contract Time made after the issuance of a Change Order for the same scope of work.</w:t>
      </w:r>
    </w:p>
    <w:p w:rsidR="0031380D" w:rsidRPr="009A1FFB" w:rsidRDefault="0031380D" w:rsidP="0031380D">
      <w:pPr>
        <w:tabs>
          <w:tab w:val="left" w:pos="720"/>
          <w:tab w:val="left" w:pos="1440"/>
        </w:tabs>
        <w:ind w:left="1440" w:hanging="1440"/>
        <w:rPr>
          <w:rFonts w:ascii="Arial" w:hAnsi="Arial" w:cs="Arial"/>
          <w:sz w:val="21"/>
          <w:lang w:val="en-CA"/>
        </w:rPr>
      </w:pPr>
    </w:p>
    <w:p w:rsidR="0092482B" w:rsidRPr="005E0CC1" w:rsidRDefault="0092482B">
      <w:pPr>
        <w:tabs>
          <w:tab w:val="left" w:pos="720"/>
          <w:tab w:val="left" w:pos="1440"/>
        </w:tabs>
        <w:ind w:left="720" w:hanging="720"/>
        <w:rPr>
          <w:rFonts w:ascii="Arial" w:hAnsi="Arial" w:cs="Arial"/>
          <w:sz w:val="21"/>
          <w:lang w:val="en-CA"/>
        </w:rPr>
      </w:pPr>
      <w:r w:rsidRPr="009A1FFB">
        <w:rPr>
          <w:rFonts w:cs="Arial"/>
          <w:sz w:val="21"/>
        </w:rPr>
        <w:t></w:t>
      </w:r>
      <w:r w:rsidRPr="009A1FFB">
        <w:rPr>
          <w:rFonts w:ascii="Arial" w:hAnsi="Arial" w:cs="Arial"/>
          <w:sz w:val="21"/>
          <w:lang w:val="en-CA"/>
        </w:rPr>
        <w:tab/>
      </w:r>
      <w:r w:rsidRPr="005E0CC1">
        <w:rPr>
          <w:rFonts w:ascii="Arial" w:hAnsi="Arial" w:cs="Arial"/>
          <w:sz w:val="21"/>
          <w:lang w:val="en-CA"/>
        </w:rPr>
        <w:t xml:space="preserve">Where changes involve a credit the net cost difference should be as outlined in GC </w:t>
      </w:r>
      <w:r w:rsidR="00B14EBC" w:rsidRPr="005E0CC1">
        <w:rPr>
          <w:rFonts w:ascii="Arial" w:hAnsi="Arial" w:cs="Arial"/>
          <w:sz w:val="21"/>
          <w:lang w:val="en-CA"/>
        </w:rPr>
        <w:t xml:space="preserve">  6.3.6.</w:t>
      </w:r>
    </w:p>
    <w:p w:rsidR="0092482B" w:rsidRPr="005E0CC1" w:rsidRDefault="0092482B">
      <w:pPr>
        <w:rPr>
          <w:rFonts w:ascii="Arial" w:hAnsi="Arial" w:cs="Arial"/>
          <w:sz w:val="21"/>
          <w:lang w:val="en-CA"/>
        </w:rPr>
      </w:pPr>
    </w:p>
    <w:p w:rsidR="0092482B" w:rsidRPr="009A1FFB" w:rsidRDefault="0092482B">
      <w:pPr>
        <w:pStyle w:val="Heading6"/>
        <w:rPr>
          <w:sz w:val="21"/>
        </w:rPr>
      </w:pPr>
      <w:r w:rsidRPr="009A1FFB">
        <w:rPr>
          <w:sz w:val="21"/>
        </w:rPr>
        <w:t>GC 10.2 LAWS, NOTICES, PERMITS, AND FEES</w:t>
      </w:r>
    </w:p>
    <w:p w:rsidR="0092482B" w:rsidRPr="009A1FFB" w:rsidRDefault="0092482B" w:rsidP="00354C40">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r>
      <w:r w:rsidR="003B1D07" w:rsidRPr="005E0CC1">
        <w:rPr>
          <w:rFonts w:cs="Arial"/>
          <w:sz w:val="21"/>
          <w:szCs w:val="20"/>
        </w:rPr>
        <w:t xml:space="preserve">10.2.3 </w:t>
      </w:r>
      <w:r w:rsidRPr="005E0CC1">
        <w:rPr>
          <w:rFonts w:cs="Arial"/>
          <w:sz w:val="21"/>
          <w:szCs w:val="20"/>
        </w:rPr>
        <w:t>will</w:t>
      </w:r>
      <w:r w:rsidRPr="009A1FFB">
        <w:rPr>
          <w:rFonts w:cs="Arial"/>
          <w:sz w:val="21"/>
          <w:szCs w:val="20"/>
        </w:rPr>
        <w:t xml:space="preserve"> apply to fees such as damage deposits, where required by a municipality.  In some municipalities the damage deposit is customarily paid by the Owner in connection with paying the building permit fee and in others the deposit is customarily paid by the Contractor separate from the building permit fee.</w:t>
      </w:r>
    </w:p>
    <w:p w:rsidR="0092482B" w:rsidRPr="009A1FFB" w:rsidRDefault="0092482B">
      <w:pPr>
        <w:pStyle w:val="Header"/>
        <w:tabs>
          <w:tab w:val="clear" w:pos="4320"/>
          <w:tab w:val="clear" w:pos="8640"/>
        </w:tabs>
        <w:rPr>
          <w:rFonts w:ascii="Arial" w:hAnsi="Arial" w:cs="Arial"/>
          <w:sz w:val="21"/>
          <w:lang w:val="en-CA"/>
        </w:rPr>
      </w:pPr>
    </w:p>
    <w:p w:rsidR="003B1D07" w:rsidRDefault="0092482B">
      <w:pPr>
        <w:pStyle w:val="a"/>
        <w:tabs>
          <w:tab w:val="left" w:pos="720"/>
        </w:tabs>
        <w:ind w:left="720" w:hanging="720"/>
        <w:rPr>
          <w:rFonts w:cs="Arial"/>
          <w:sz w:val="21"/>
          <w:szCs w:val="21"/>
        </w:rPr>
      </w:pPr>
      <w:r w:rsidRPr="009A1FFB">
        <w:rPr>
          <w:sz w:val="21"/>
        </w:rPr>
        <w:t></w:t>
      </w:r>
      <w:r w:rsidRPr="009A1FFB">
        <w:rPr>
          <w:sz w:val="21"/>
        </w:rPr>
        <w:tab/>
      </w:r>
      <w:r w:rsidR="00F369C2">
        <w:rPr>
          <w:sz w:val="21"/>
        </w:rPr>
        <w:t>10.</w:t>
      </w:r>
      <w:r w:rsidR="004076E2" w:rsidRPr="005E0CC1">
        <w:rPr>
          <w:sz w:val="21"/>
        </w:rPr>
        <w:t>4.3, Part 1.3 Supplementary Conditions, in relation to the Workers Compensation Act, assigns the responsibilities of “prime contractor” to the Contractor.</w:t>
      </w:r>
      <w:r w:rsidR="009500AD" w:rsidRPr="005E0CC1">
        <w:rPr>
          <w:rFonts w:cs="Arial"/>
          <w:szCs w:val="20"/>
        </w:rPr>
        <w:t xml:space="preserve"> </w:t>
      </w:r>
      <w:r w:rsidR="009500AD" w:rsidRPr="005E0CC1">
        <w:rPr>
          <w:rFonts w:cs="Arial"/>
          <w:sz w:val="21"/>
          <w:szCs w:val="21"/>
        </w:rPr>
        <w:t>Where the Owner has let two contracts on the same site, for the purposes of the Workers Compensation Act, the Contractor whose Contract was signed at the earlier date shall be designate</w:t>
      </w:r>
      <w:r w:rsidR="0006576D">
        <w:rPr>
          <w:rFonts w:cs="Arial"/>
          <w:sz w:val="21"/>
          <w:szCs w:val="21"/>
        </w:rPr>
        <w:t>d</w:t>
      </w:r>
      <w:r w:rsidR="009500AD" w:rsidRPr="005E0CC1">
        <w:rPr>
          <w:rFonts w:cs="Arial"/>
          <w:sz w:val="21"/>
          <w:szCs w:val="21"/>
        </w:rPr>
        <w:t xml:space="preserve"> by the Owner as the “Prime” Contractor until such time as that contractor is certified as Substantially Performed by the Consultant associated with that contract.  Upon Substantial Performance of the first signed contract the Owner will notify the second contractor that it has become the “Prime” Contractor with regards to the Workers Compensation Act.  At no time will the Owner be designated the “Prime” contractor.</w:t>
      </w:r>
    </w:p>
    <w:p w:rsidR="005E0CC1" w:rsidRPr="005E0CC1" w:rsidRDefault="005E0CC1">
      <w:pPr>
        <w:pStyle w:val="a"/>
        <w:tabs>
          <w:tab w:val="left" w:pos="720"/>
        </w:tabs>
        <w:ind w:left="720" w:hanging="720"/>
        <w:rPr>
          <w:sz w:val="21"/>
          <w:szCs w:val="21"/>
        </w:rPr>
      </w:pPr>
    </w:p>
    <w:p w:rsidR="0092482B" w:rsidRPr="009A1FFB" w:rsidRDefault="0092482B">
      <w:pPr>
        <w:pStyle w:val="Heading4"/>
      </w:pPr>
      <w:r w:rsidRPr="009A1FFB">
        <w:t xml:space="preserve">Guideline 8. </w:t>
      </w:r>
      <w:r w:rsidRPr="009A1FFB">
        <w:tab/>
        <w:t>Specification Guidelines</w:t>
      </w:r>
    </w:p>
    <w:p w:rsidR="0092482B" w:rsidRPr="009A1FFB" w:rsidRDefault="0092482B"/>
    <w:p w:rsidR="0092482B" w:rsidRPr="009A1FFB" w:rsidRDefault="0092482B">
      <w:pPr>
        <w:numPr>
          <w:ilvl w:val="0"/>
          <w:numId w:val="22"/>
        </w:numPr>
        <w:spacing w:after="120"/>
        <w:rPr>
          <w:rFonts w:ascii="Arial" w:hAnsi="Arial" w:cs="Arial"/>
          <w:sz w:val="21"/>
          <w:u w:val="single"/>
        </w:rPr>
      </w:pPr>
      <w:r w:rsidRPr="009A1FFB">
        <w:rPr>
          <w:rFonts w:ascii="Arial" w:hAnsi="Arial" w:cs="Arial"/>
          <w:sz w:val="21"/>
          <w:u w:val="single"/>
        </w:rPr>
        <w:t>Record Drawings</w:t>
      </w:r>
      <w:r w:rsidRPr="009A1FFB">
        <w:rPr>
          <w:rFonts w:ascii="Arial" w:hAnsi="Arial" w:cs="Arial"/>
          <w:sz w:val="21"/>
        </w:rPr>
        <w:t xml:space="preserve"> </w:t>
      </w:r>
    </w:p>
    <w:p w:rsidR="0092482B" w:rsidRPr="009A1FFB" w:rsidRDefault="0092482B">
      <w:pPr>
        <w:numPr>
          <w:ilvl w:val="1"/>
          <w:numId w:val="19"/>
        </w:numPr>
        <w:tabs>
          <w:tab w:val="left" w:pos="374"/>
          <w:tab w:val="left" w:pos="748"/>
        </w:tabs>
        <w:spacing w:after="120"/>
        <w:ind w:left="748" w:hanging="374"/>
        <w:rPr>
          <w:sz w:val="21"/>
        </w:rPr>
      </w:pPr>
      <w:r w:rsidRPr="009A1FFB">
        <w:rPr>
          <w:rFonts w:ascii="Arial" w:hAnsi="Arial" w:cs="Arial"/>
          <w:sz w:val="21"/>
        </w:rPr>
        <w:t>The terminology of ‘Record Drawings’ and ‘As Built Drawings’ should not be used synonymously. The requirement for either should be reviewed by the Consultant in consultation with the Owner to determine what is most appropriate for the circumstances in question.</w:t>
      </w:r>
    </w:p>
    <w:p w:rsidR="0092482B" w:rsidRPr="009A1FFB" w:rsidRDefault="0092482B">
      <w:pPr>
        <w:numPr>
          <w:ilvl w:val="1"/>
          <w:numId w:val="19"/>
        </w:numPr>
        <w:tabs>
          <w:tab w:val="left" w:pos="374"/>
          <w:tab w:val="left" w:pos="748"/>
        </w:tabs>
        <w:ind w:left="748" w:hanging="374"/>
        <w:rPr>
          <w:rFonts w:ascii="Arial" w:hAnsi="Arial" w:cs="Arial"/>
          <w:sz w:val="21"/>
          <w:szCs w:val="24"/>
        </w:rPr>
      </w:pPr>
      <w:r w:rsidRPr="009A1FFB">
        <w:rPr>
          <w:rFonts w:ascii="Arial" w:hAnsi="Arial" w:cs="Arial"/>
          <w:sz w:val="21"/>
          <w:szCs w:val="24"/>
        </w:rPr>
        <w:t xml:space="preserve">The Contractor is responsible for maintaining and completing “as built drawings” or “record drawings” throughout the course of construction. The cost of the transfer of the site records onto other permanent or reproducible formats such as CAD </w:t>
      </w:r>
      <w:r w:rsidRPr="009A1FFB">
        <w:rPr>
          <w:rFonts w:ascii="Arial" w:hAnsi="Arial" w:cs="Arial"/>
          <w:sz w:val="21"/>
          <w:szCs w:val="24"/>
        </w:rPr>
        <w:lastRenderedPageBreak/>
        <w:t xml:space="preserve">drawings or sepias is the responsibility of the Owner. The cost of the transferring of the site records is often included as a </w:t>
      </w:r>
      <w:r w:rsidR="007215D6" w:rsidRPr="009A1FFB">
        <w:rPr>
          <w:rFonts w:ascii="Arial" w:hAnsi="Arial" w:cs="Arial"/>
          <w:sz w:val="21"/>
          <w:szCs w:val="24"/>
        </w:rPr>
        <w:t>c</w:t>
      </w:r>
      <w:r w:rsidRPr="009A1FFB">
        <w:rPr>
          <w:rFonts w:ascii="Arial" w:hAnsi="Arial" w:cs="Arial"/>
          <w:sz w:val="21"/>
          <w:szCs w:val="24"/>
        </w:rPr>
        <w:t xml:space="preserve">ash </w:t>
      </w:r>
      <w:r w:rsidR="007215D6" w:rsidRPr="009A1FFB">
        <w:rPr>
          <w:rFonts w:ascii="Arial" w:hAnsi="Arial" w:cs="Arial"/>
          <w:sz w:val="21"/>
          <w:szCs w:val="24"/>
        </w:rPr>
        <w:t>a</w:t>
      </w:r>
      <w:r w:rsidRPr="009A1FFB">
        <w:rPr>
          <w:rFonts w:ascii="Arial" w:hAnsi="Arial" w:cs="Arial"/>
          <w:sz w:val="21"/>
          <w:szCs w:val="24"/>
        </w:rPr>
        <w:t>llowance.</w:t>
      </w:r>
    </w:p>
    <w:p w:rsidR="0092482B" w:rsidRPr="009A1FFB" w:rsidRDefault="0092482B">
      <w:pPr>
        <w:pStyle w:val="Header"/>
        <w:tabs>
          <w:tab w:val="clear" w:pos="4320"/>
          <w:tab w:val="clear" w:pos="8640"/>
        </w:tabs>
        <w:rPr>
          <w:sz w:val="21"/>
        </w:rPr>
      </w:pPr>
    </w:p>
    <w:p w:rsidR="0092482B" w:rsidRPr="009A1FFB" w:rsidRDefault="0092482B">
      <w:pPr>
        <w:numPr>
          <w:ilvl w:val="0"/>
          <w:numId w:val="19"/>
        </w:numPr>
        <w:autoSpaceDE w:val="0"/>
        <w:autoSpaceDN w:val="0"/>
        <w:adjustRightInd w:val="0"/>
        <w:spacing w:line="360" w:lineRule="auto"/>
        <w:rPr>
          <w:rFonts w:ascii="Arial" w:hAnsi="Arial" w:cs="Arial"/>
          <w:sz w:val="21"/>
          <w:szCs w:val="24"/>
          <w:u w:val="single"/>
        </w:rPr>
      </w:pPr>
      <w:r w:rsidRPr="009A1FFB">
        <w:rPr>
          <w:rFonts w:ascii="Arial" w:hAnsi="Arial" w:cs="Arial"/>
          <w:sz w:val="21"/>
          <w:szCs w:val="24"/>
          <w:u w:val="single"/>
        </w:rPr>
        <w:t>Cash Allowances</w:t>
      </w:r>
    </w:p>
    <w:p w:rsidR="0092482B" w:rsidRDefault="0092482B">
      <w:pPr>
        <w:numPr>
          <w:ilvl w:val="1"/>
          <w:numId w:val="19"/>
        </w:numPr>
        <w:tabs>
          <w:tab w:val="clear" w:pos="1800"/>
          <w:tab w:val="num" w:pos="748"/>
          <w:tab w:val="num" w:pos="4320"/>
        </w:tabs>
        <w:autoSpaceDE w:val="0"/>
        <w:autoSpaceDN w:val="0"/>
        <w:adjustRightInd w:val="0"/>
        <w:ind w:left="748" w:hanging="374"/>
        <w:rPr>
          <w:rFonts w:ascii="Arial" w:hAnsi="Arial" w:cs="Arial"/>
          <w:sz w:val="21"/>
        </w:rPr>
      </w:pPr>
      <w:r w:rsidRPr="009A1FFB">
        <w:rPr>
          <w:rFonts w:ascii="Arial" w:hAnsi="Arial" w:cs="Arial"/>
          <w:sz w:val="21"/>
          <w:szCs w:val="23"/>
        </w:rPr>
        <w:t>Cash allowances are recommended where it is impossible to clearly define the scope of a particular item of work, or where it is difficult for bidders to accurately estimate the cost of a particular item of work</w:t>
      </w:r>
      <w:r w:rsidRPr="009A1FFB">
        <w:rPr>
          <w:rFonts w:ascii="Arial" w:hAnsi="Arial" w:cs="Arial"/>
          <w:sz w:val="21"/>
        </w:rPr>
        <w:t xml:space="preserve">. </w:t>
      </w:r>
      <w:r w:rsidRPr="009A1FFB">
        <w:rPr>
          <w:rFonts w:ascii="Arial" w:hAnsi="Arial" w:cs="Arial"/>
          <w:sz w:val="21"/>
          <w:szCs w:val="23"/>
        </w:rPr>
        <w:t xml:space="preserve">The Owner or Consultant establishes the amount of cash </w:t>
      </w:r>
      <w:r w:rsidRPr="009A1FFB">
        <w:rPr>
          <w:rFonts w:ascii="Arial" w:hAnsi="Arial" w:cs="Arial"/>
          <w:sz w:val="21"/>
        </w:rPr>
        <w:t>allowances. Cash allowances must be stated in the Contract Documents and are to be expended as the Owner directs through the Consultant. Overhead and profit connected to the cash allowances are included in the bid price, not in the cash allowances. The Contract Price includes all cash allowances. Examples of where it may be appropriate to use a cash allowance are:</w:t>
      </w:r>
    </w:p>
    <w:p w:rsidR="002D6BC3" w:rsidRPr="009A1FFB" w:rsidRDefault="002D6BC3" w:rsidP="002D6BC3">
      <w:pPr>
        <w:tabs>
          <w:tab w:val="num" w:pos="4320"/>
        </w:tabs>
        <w:autoSpaceDE w:val="0"/>
        <w:autoSpaceDN w:val="0"/>
        <w:adjustRightInd w:val="0"/>
        <w:rPr>
          <w:rFonts w:ascii="Arial" w:hAnsi="Arial" w:cs="Arial"/>
          <w:sz w:val="21"/>
        </w:rPr>
      </w:pPr>
    </w:p>
    <w:p w:rsidR="0092482B" w:rsidRPr="009A1FFB" w:rsidRDefault="0092482B">
      <w:pPr>
        <w:numPr>
          <w:ilvl w:val="0"/>
          <w:numId w:val="21"/>
        </w:numPr>
        <w:tabs>
          <w:tab w:val="left" w:pos="935"/>
        </w:tabs>
        <w:rPr>
          <w:rFonts w:ascii="Arial" w:hAnsi="Arial" w:cs="Arial"/>
          <w:sz w:val="21"/>
        </w:rPr>
      </w:pPr>
      <w:r w:rsidRPr="009A1FFB">
        <w:rPr>
          <w:rFonts w:ascii="Arial" w:hAnsi="Arial" w:cs="Arial"/>
          <w:sz w:val="21"/>
        </w:rPr>
        <w:t xml:space="preserve">Telephone and </w:t>
      </w:r>
      <w:r w:rsidR="007215D6" w:rsidRPr="009A1FFB">
        <w:rPr>
          <w:rFonts w:ascii="Arial" w:hAnsi="Arial" w:cs="Arial"/>
          <w:sz w:val="21"/>
        </w:rPr>
        <w:t>c</w:t>
      </w:r>
      <w:r w:rsidRPr="009A1FFB">
        <w:rPr>
          <w:rFonts w:ascii="Arial" w:hAnsi="Arial" w:cs="Arial"/>
          <w:sz w:val="21"/>
        </w:rPr>
        <w:t>able service connection fees.</w:t>
      </w:r>
    </w:p>
    <w:p w:rsidR="0092482B" w:rsidRPr="009A1FFB" w:rsidRDefault="0092482B">
      <w:pPr>
        <w:numPr>
          <w:ilvl w:val="0"/>
          <w:numId w:val="21"/>
        </w:numPr>
        <w:tabs>
          <w:tab w:val="left" w:pos="935"/>
        </w:tabs>
        <w:rPr>
          <w:rFonts w:ascii="Arial" w:hAnsi="Arial" w:cs="Arial"/>
          <w:sz w:val="21"/>
        </w:rPr>
      </w:pPr>
      <w:r w:rsidRPr="009A1FFB">
        <w:rPr>
          <w:rFonts w:ascii="Arial" w:hAnsi="Arial" w:cs="Arial"/>
          <w:sz w:val="21"/>
        </w:rPr>
        <w:t>Secondary telephone or cable service fees.</w:t>
      </w:r>
    </w:p>
    <w:p w:rsidR="0092482B" w:rsidRPr="009A1FFB" w:rsidRDefault="0092482B">
      <w:pPr>
        <w:numPr>
          <w:ilvl w:val="0"/>
          <w:numId w:val="21"/>
        </w:numPr>
        <w:tabs>
          <w:tab w:val="left" w:pos="935"/>
        </w:tabs>
        <w:rPr>
          <w:rFonts w:ascii="Arial" w:hAnsi="Arial" w:cs="Arial"/>
          <w:sz w:val="21"/>
        </w:rPr>
      </w:pPr>
      <w:r w:rsidRPr="009A1FFB">
        <w:rPr>
          <w:rFonts w:ascii="Arial" w:hAnsi="Arial" w:cs="Arial"/>
          <w:sz w:val="21"/>
        </w:rPr>
        <w:t xml:space="preserve">Natural </w:t>
      </w:r>
      <w:r w:rsidR="007215D6" w:rsidRPr="009A1FFB">
        <w:rPr>
          <w:rFonts w:ascii="Arial" w:hAnsi="Arial" w:cs="Arial"/>
          <w:sz w:val="21"/>
        </w:rPr>
        <w:t>g</w:t>
      </w:r>
      <w:r w:rsidRPr="009A1FFB">
        <w:rPr>
          <w:rFonts w:ascii="Arial" w:hAnsi="Arial" w:cs="Arial"/>
          <w:sz w:val="21"/>
        </w:rPr>
        <w:t>as service connection fees.</w:t>
      </w:r>
    </w:p>
    <w:p w:rsidR="0092482B" w:rsidRPr="009A1FFB" w:rsidRDefault="0092482B">
      <w:pPr>
        <w:numPr>
          <w:ilvl w:val="0"/>
          <w:numId w:val="21"/>
        </w:numPr>
        <w:tabs>
          <w:tab w:val="left" w:pos="935"/>
        </w:tabs>
        <w:rPr>
          <w:rFonts w:ascii="Arial" w:hAnsi="Arial" w:cs="Arial"/>
          <w:sz w:val="21"/>
        </w:rPr>
      </w:pPr>
      <w:r w:rsidRPr="009A1FFB">
        <w:rPr>
          <w:rFonts w:ascii="Arial" w:hAnsi="Arial" w:cs="Arial"/>
          <w:sz w:val="21"/>
        </w:rPr>
        <w:t xml:space="preserve">Water service connection fees. </w:t>
      </w:r>
    </w:p>
    <w:p w:rsidR="0092482B" w:rsidRPr="009A1FFB" w:rsidRDefault="0092482B">
      <w:pPr>
        <w:numPr>
          <w:ilvl w:val="0"/>
          <w:numId w:val="21"/>
        </w:numPr>
        <w:tabs>
          <w:tab w:val="left" w:pos="935"/>
        </w:tabs>
        <w:rPr>
          <w:rFonts w:ascii="Arial" w:hAnsi="Arial" w:cs="Arial"/>
          <w:sz w:val="21"/>
        </w:rPr>
      </w:pPr>
      <w:r w:rsidRPr="009A1FFB">
        <w:rPr>
          <w:rFonts w:ascii="Arial" w:hAnsi="Arial" w:cs="Arial"/>
          <w:sz w:val="21"/>
        </w:rPr>
        <w:t xml:space="preserve">Sanitary and </w:t>
      </w:r>
      <w:r w:rsidR="007215D6" w:rsidRPr="009A1FFB">
        <w:rPr>
          <w:rFonts w:ascii="Arial" w:hAnsi="Arial" w:cs="Arial"/>
          <w:sz w:val="21"/>
        </w:rPr>
        <w:t>s</w:t>
      </w:r>
      <w:r w:rsidRPr="009A1FFB">
        <w:rPr>
          <w:rFonts w:ascii="Arial" w:hAnsi="Arial" w:cs="Arial"/>
          <w:sz w:val="21"/>
        </w:rPr>
        <w:t>ewer service connection fees.</w:t>
      </w:r>
    </w:p>
    <w:p w:rsidR="0092482B" w:rsidRPr="009A1FFB" w:rsidRDefault="0092482B">
      <w:pPr>
        <w:numPr>
          <w:ilvl w:val="0"/>
          <w:numId w:val="21"/>
        </w:numPr>
        <w:tabs>
          <w:tab w:val="left" w:pos="935"/>
        </w:tabs>
        <w:rPr>
          <w:rFonts w:ascii="Arial" w:hAnsi="Arial" w:cs="Arial"/>
          <w:sz w:val="21"/>
        </w:rPr>
      </w:pPr>
      <w:r w:rsidRPr="009A1FFB">
        <w:rPr>
          <w:rFonts w:ascii="Arial" w:hAnsi="Arial" w:cs="Arial"/>
          <w:sz w:val="21"/>
        </w:rPr>
        <w:t>Any other public utility fees.</w:t>
      </w:r>
    </w:p>
    <w:p w:rsidR="0092482B" w:rsidRPr="009A1FFB" w:rsidRDefault="0092482B">
      <w:pPr>
        <w:numPr>
          <w:ilvl w:val="0"/>
          <w:numId w:val="21"/>
        </w:numPr>
        <w:tabs>
          <w:tab w:val="left" w:pos="935"/>
        </w:tabs>
        <w:rPr>
          <w:rFonts w:ascii="Arial" w:hAnsi="Arial" w:cs="Arial"/>
          <w:sz w:val="21"/>
        </w:rPr>
      </w:pPr>
      <w:r w:rsidRPr="009A1FFB">
        <w:rPr>
          <w:rFonts w:ascii="Arial" w:hAnsi="Arial" w:cs="Arial"/>
          <w:sz w:val="21"/>
        </w:rPr>
        <w:t xml:space="preserve">Transferring ‘as built’ or ‘record drawings’ into a reproducible format. </w:t>
      </w:r>
    </w:p>
    <w:p w:rsidR="0092482B" w:rsidRPr="009A1FFB" w:rsidRDefault="0092482B">
      <w:pPr>
        <w:numPr>
          <w:ilvl w:val="0"/>
          <w:numId w:val="21"/>
        </w:numPr>
        <w:tabs>
          <w:tab w:val="left" w:pos="935"/>
        </w:tabs>
        <w:spacing w:after="120"/>
        <w:ind w:left="1296"/>
        <w:rPr>
          <w:rFonts w:ascii="Arial" w:hAnsi="Arial" w:cs="Arial"/>
          <w:sz w:val="21"/>
        </w:rPr>
      </w:pPr>
      <w:r w:rsidRPr="009A1FFB">
        <w:rPr>
          <w:rFonts w:ascii="Arial" w:hAnsi="Arial" w:cs="Arial"/>
          <w:sz w:val="21"/>
        </w:rPr>
        <w:t xml:space="preserve">Inspection of </w:t>
      </w:r>
      <w:r w:rsidR="007215D6" w:rsidRPr="009A1FFB">
        <w:rPr>
          <w:rFonts w:ascii="Arial" w:hAnsi="Arial" w:cs="Arial"/>
          <w:sz w:val="21"/>
        </w:rPr>
        <w:t>s</w:t>
      </w:r>
      <w:r w:rsidRPr="009A1FFB">
        <w:rPr>
          <w:rFonts w:ascii="Arial" w:hAnsi="Arial" w:cs="Arial"/>
          <w:sz w:val="21"/>
        </w:rPr>
        <w:t>eismic component construction where required by a third party.</w:t>
      </w:r>
    </w:p>
    <w:p w:rsidR="0092482B" w:rsidRPr="009A1FFB" w:rsidRDefault="0092482B">
      <w:pPr>
        <w:numPr>
          <w:ilvl w:val="1"/>
          <w:numId w:val="19"/>
        </w:numPr>
        <w:tabs>
          <w:tab w:val="clear" w:pos="1800"/>
          <w:tab w:val="num" w:pos="748"/>
          <w:tab w:val="num" w:pos="4320"/>
        </w:tabs>
        <w:autoSpaceDE w:val="0"/>
        <w:autoSpaceDN w:val="0"/>
        <w:adjustRightInd w:val="0"/>
        <w:spacing w:line="360" w:lineRule="auto"/>
        <w:ind w:left="748" w:hanging="374"/>
        <w:rPr>
          <w:rFonts w:ascii="Arial" w:hAnsi="Arial" w:cs="Arial"/>
          <w:sz w:val="21"/>
          <w:szCs w:val="24"/>
        </w:rPr>
      </w:pPr>
      <w:r w:rsidRPr="009A1FFB">
        <w:rPr>
          <w:rFonts w:ascii="Arial" w:hAnsi="Arial" w:cs="Arial"/>
          <w:sz w:val="21"/>
          <w:szCs w:val="24"/>
        </w:rPr>
        <w:t>Cash Allowance for Seismic Inspections;</w:t>
      </w:r>
    </w:p>
    <w:p w:rsidR="0092482B" w:rsidRPr="009A1FFB" w:rsidRDefault="0092482B">
      <w:pPr>
        <w:pStyle w:val="BodyTextIndent"/>
        <w:rPr>
          <w:sz w:val="21"/>
        </w:rPr>
      </w:pPr>
      <w:r w:rsidRPr="009A1FFB">
        <w:rPr>
          <w:sz w:val="21"/>
        </w:rPr>
        <w:tab/>
        <w:t>There must be no unreasonable allocation of seismic risk onto the Contractor. Where applicable, one of the following methods shall be used to ensure that seismic risk is allocated appropriately:</w:t>
      </w:r>
    </w:p>
    <w:p w:rsidR="0092482B" w:rsidRPr="009A1FFB" w:rsidRDefault="0092482B">
      <w:pPr>
        <w:numPr>
          <w:ilvl w:val="3"/>
          <w:numId w:val="19"/>
        </w:numPr>
        <w:tabs>
          <w:tab w:val="left" w:pos="1309"/>
        </w:tabs>
        <w:autoSpaceDE w:val="0"/>
        <w:autoSpaceDN w:val="0"/>
        <w:adjustRightInd w:val="0"/>
        <w:spacing w:after="60"/>
        <w:ind w:left="1309" w:hanging="561"/>
        <w:rPr>
          <w:rFonts w:ascii="Arial" w:hAnsi="Arial" w:cs="Arial"/>
          <w:sz w:val="21"/>
          <w:szCs w:val="24"/>
        </w:rPr>
      </w:pPr>
      <w:r w:rsidRPr="009A1FFB">
        <w:rPr>
          <w:rFonts w:ascii="Arial" w:hAnsi="Arial" w:cs="Arial"/>
          <w:sz w:val="21"/>
          <w:szCs w:val="24"/>
        </w:rPr>
        <w:t>the Owner may pay for additional consultant services required to design seismic components;</w:t>
      </w:r>
    </w:p>
    <w:p w:rsidR="0092482B" w:rsidRPr="009A1FFB" w:rsidRDefault="0092482B">
      <w:pPr>
        <w:numPr>
          <w:ilvl w:val="3"/>
          <w:numId w:val="19"/>
        </w:numPr>
        <w:tabs>
          <w:tab w:val="left" w:pos="1309"/>
        </w:tabs>
        <w:autoSpaceDE w:val="0"/>
        <w:autoSpaceDN w:val="0"/>
        <w:adjustRightInd w:val="0"/>
        <w:spacing w:after="60"/>
        <w:ind w:left="1309" w:hanging="561"/>
        <w:rPr>
          <w:rFonts w:ascii="Arial" w:hAnsi="Arial" w:cs="Arial"/>
          <w:sz w:val="21"/>
        </w:rPr>
      </w:pPr>
      <w:r w:rsidRPr="009A1FFB">
        <w:rPr>
          <w:rFonts w:ascii="Arial" w:hAnsi="Arial" w:cs="Arial"/>
          <w:sz w:val="21"/>
        </w:rPr>
        <w:t>a cash allowance may be included in the contract to pay for the design of seismic components; or</w:t>
      </w:r>
    </w:p>
    <w:p w:rsidR="0092482B" w:rsidRPr="009A1FFB" w:rsidRDefault="0092482B">
      <w:pPr>
        <w:numPr>
          <w:ilvl w:val="3"/>
          <w:numId w:val="19"/>
        </w:numPr>
        <w:tabs>
          <w:tab w:val="left" w:pos="1309"/>
        </w:tabs>
        <w:autoSpaceDE w:val="0"/>
        <w:autoSpaceDN w:val="0"/>
        <w:adjustRightInd w:val="0"/>
        <w:spacing w:after="60"/>
        <w:ind w:left="1309" w:hanging="561"/>
        <w:rPr>
          <w:rFonts w:ascii="Arial" w:hAnsi="Arial" w:cs="Arial"/>
          <w:sz w:val="21"/>
        </w:rPr>
      </w:pPr>
      <w:r w:rsidRPr="009A1FFB">
        <w:rPr>
          <w:rFonts w:ascii="Arial" w:hAnsi="Arial" w:cs="Arial"/>
          <w:sz w:val="21"/>
          <w:szCs w:val="24"/>
        </w:rPr>
        <w:t>all seismic components shall be included in the tender documents and inspected by a third party hired by the Owner.</w:t>
      </w:r>
    </w:p>
    <w:p w:rsidR="0092482B" w:rsidRDefault="0092482B">
      <w:pPr>
        <w:numPr>
          <w:ilvl w:val="1"/>
          <w:numId w:val="19"/>
        </w:numPr>
        <w:tabs>
          <w:tab w:val="left" w:pos="748"/>
        </w:tabs>
        <w:autoSpaceDE w:val="0"/>
        <w:autoSpaceDN w:val="0"/>
        <w:adjustRightInd w:val="0"/>
        <w:spacing w:after="60"/>
        <w:ind w:left="748" w:hanging="374"/>
        <w:rPr>
          <w:rFonts w:ascii="Arial" w:hAnsi="Arial" w:cs="Arial"/>
          <w:sz w:val="21"/>
        </w:rPr>
      </w:pPr>
      <w:r w:rsidRPr="009A1FFB">
        <w:rPr>
          <w:rFonts w:ascii="Arial" w:hAnsi="Arial" w:cs="Arial"/>
          <w:sz w:val="21"/>
        </w:rPr>
        <w:t xml:space="preserve">The difference between the </w:t>
      </w:r>
      <w:r w:rsidR="007215D6" w:rsidRPr="009A1FFB">
        <w:rPr>
          <w:rFonts w:ascii="Arial" w:hAnsi="Arial" w:cs="Arial"/>
          <w:sz w:val="21"/>
        </w:rPr>
        <w:t>c</w:t>
      </w:r>
      <w:r w:rsidRPr="009A1FFB">
        <w:rPr>
          <w:rFonts w:ascii="Arial" w:hAnsi="Arial" w:cs="Arial"/>
          <w:sz w:val="21"/>
        </w:rPr>
        <w:t xml:space="preserve">ash </w:t>
      </w:r>
      <w:r w:rsidR="007215D6" w:rsidRPr="009A1FFB">
        <w:rPr>
          <w:rFonts w:ascii="Arial" w:hAnsi="Arial" w:cs="Arial"/>
          <w:sz w:val="21"/>
        </w:rPr>
        <w:t>a</w:t>
      </w:r>
      <w:r w:rsidRPr="009A1FFB">
        <w:rPr>
          <w:rFonts w:ascii="Arial" w:hAnsi="Arial" w:cs="Arial"/>
          <w:sz w:val="21"/>
        </w:rPr>
        <w:t xml:space="preserve">llowance and </w:t>
      </w:r>
      <w:r w:rsidR="007215D6" w:rsidRPr="009A1FFB">
        <w:rPr>
          <w:rFonts w:ascii="Arial" w:hAnsi="Arial" w:cs="Arial"/>
          <w:sz w:val="21"/>
        </w:rPr>
        <w:t>cash allowance</w:t>
      </w:r>
      <w:r w:rsidRPr="009A1FFB">
        <w:rPr>
          <w:rFonts w:ascii="Arial" w:hAnsi="Arial" w:cs="Arial"/>
          <w:sz w:val="21"/>
        </w:rPr>
        <w:t xml:space="preserve"> expenditure needs to be reconciled by change order.</w:t>
      </w:r>
    </w:p>
    <w:p w:rsidR="007E42FC" w:rsidRPr="005E0CC1" w:rsidRDefault="007E42FC" w:rsidP="00354C40">
      <w:pPr>
        <w:numPr>
          <w:ilvl w:val="1"/>
          <w:numId w:val="19"/>
        </w:numPr>
        <w:tabs>
          <w:tab w:val="left" w:pos="748"/>
        </w:tabs>
        <w:autoSpaceDE w:val="0"/>
        <w:autoSpaceDN w:val="0"/>
        <w:adjustRightInd w:val="0"/>
        <w:ind w:left="748" w:hanging="374"/>
        <w:rPr>
          <w:rFonts w:ascii="Arial" w:hAnsi="Arial" w:cs="Arial"/>
          <w:sz w:val="21"/>
          <w:szCs w:val="21"/>
        </w:rPr>
      </w:pPr>
      <w:r w:rsidRPr="005E0CC1">
        <w:rPr>
          <w:rFonts w:ascii="Arial" w:hAnsi="Arial" w:cs="Arial"/>
          <w:sz w:val="21"/>
          <w:szCs w:val="21"/>
        </w:rPr>
        <w:t>A complete summary of all Cash Allowances included within the contract should be listed under Division 01 General Requirements/Cash Allowances.</w:t>
      </w:r>
    </w:p>
    <w:p w:rsidR="0092482B" w:rsidRPr="009A1FFB" w:rsidRDefault="0092482B">
      <w:pPr>
        <w:tabs>
          <w:tab w:val="left" w:pos="935"/>
        </w:tabs>
        <w:ind w:left="720"/>
        <w:rPr>
          <w:rFonts w:ascii="Arial" w:hAnsi="Arial" w:cs="Arial"/>
          <w:sz w:val="21"/>
        </w:rPr>
      </w:pPr>
    </w:p>
    <w:p w:rsidR="0092482B" w:rsidRPr="009A1FFB" w:rsidRDefault="0092482B">
      <w:pPr>
        <w:numPr>
          <w:ilvl w:val="0"/>
          <w:numId w:val="19"/>
        </w:numPr>
        <w:rPr>
          <w:rFonts w:ascii="Arial" w:hAnsi="Arial" w:cs="Arial"/>
          <w:sz w:val="21"/>
          <w:u w:val="single"/>
        </w:rPr>
      </w:pPr>
      <w:r w:rsidRPr="009A1FFB">
        <w:rPr>
          <w:rFonts w:ascii="Arial" w:hAnsi="Arial" w:cs="Arial"/>
          <w:sz w:val="21"/>
          <w:u w:val="single"/>
        </w:rPr>
        <w:t>Extended Warranties</w:t>
      </w:r>
    </w:p>
    <w:p w:rsidR="0092482B" w:rsidRPr="009A1FFB" w:rsidRDefault="0092482B">
      <w:pPr>
        <w:rPr>
          <w:sz w:val="21"/>
        </w:rPr>
      </w:pPr>
    </w:p>
    <w:p w:rsidR="0092482B" w:rsidRDefault="0092482B" w:rsidP="00F369C2">
      <w:pPr>
        <w:ind w:left="360"/>
        <w:rPr>
          <w:rFonts w:ascii="Arial" w:hAnsi="Arial" w:cs="Arial"/>
          <w:sz w:val="21"/>
          <w:szCs w:val="21"/>
        </w:rPr>
      </w:pPr>
      <w:r w:rsidRPr="00F369C2">
        <w:rPr>
          <w:rFonts w:ascii="Arial" w:hAnsi="Arial" w:cs="Arial"/>
          <w:sz w:val="21"/>
          <w:szCs w:val="21"/>
        </w:rPr>
        <w:t xml:space="preserve">The warranty period for the Work is one year from the date of the Substantial Performance of the Work. Extended warranties should be obtained only for </w:t>
      </w:r>
      <w:r w:rsidR="007215D6" w:rsidRPr="00F369C2">
        <w:rPr>
          <w:rFonts w:ascii="Arial" w:hAnsi="Arial" w:cs="Arial"/>
          <w:sz w:val="21"/>
          <w:szCs w:val="21"/>
        </w:rPr>
        <w:t>m</w:t>
      </w:r>
      <w:r w:rsidRPr="00F369C2">
        <w:rPr>
          <w:rFonts w:ascii="Arial" w:hAnsi="Arial" w:cs="Arial"/>
          <w:sz w:val="21"/>
          <w:szCs w:val="21"/>
        </w:rPr>
        <w:t xml:space="preserve">anufacturers’ </w:t>
      </w:r>
      <w:r w:rsidR="007215D6" w:rsidRPr="00F369C2">
        <w:rPr>
          <w:rFonts w:ascii="Arial" w:hAnsi="Arial" w:cs="Arial"/>
          <w:sz w:val="21"/>
          <w:szCs w:val="21"/>
        </w:rPr>
        <w:t>w</w:t>
      </w:r>
      <w:r w:rsidRPr="00F369C2">
        <w:rPr>
          <w:rFonts w:ascii="Arial" w:hAnsi="Arial" w:cs="Arial"/>
          <w:sz w:val="21"/>
          <w:szCs w:val="21"/>
        </w:rPr>
        <w:t>arranties for products and for Work where warranties are provided through industry recognized extended warranty programs such as those provided by the Roofing Contractors’ Association of BC, Millwork Manufacturers’ Association and Master Painters’ and Decorators’ Association of BC.</w:t>
      </w:r>
    </w:p>
    <w:p w:rsidR="00F369C2" w:rsidRPr="00F369C2" w:rsidRDefault="00F369C2" w:rsidP="00F369C2">
      <w:pPr>
        <w:ind w:left="360"/>
        <w:rPr>
          <w:rFonts w:ascii="Arial" w:hAnsi="Arial" w:cs="Arial"/>
          <w:sz w:val="21"/>
          <w:szCs w:val="21"/>
        </w:rPr>
      </w:pPr>
    </w:p>
    <w:p w:rsidR="003F4553" w:rsidRDefault="0092482B">
      <w:pPr>
        <w:tabs>
          <w:tab w:val="left" w:pos="374"/>
        </w:tabs>
        <w:autoSpaceDE w:val="0"/>
        <w:autoSpaceDN w:val="0"/>
        <w:adjustRightInd w:val="0"/>
        <w:ind w:left="360"/>
        <w:rPr>
          <w:rFonts w:ascii="Arial" w:hAnsi="Arial" w:cs="Arial"/>
          <w:sz w:val="21"/>
        </w:rPr>
      </w:pPr>
      <w:r w:rsidRPr="009A1FFB">
        <w:rPr>
          <w:rFonts w:ascii="Arial" w:hAnsi="Arial" w:cs="Arial"/>
          <w:sz w:val="21"/>
          <w:szCs w:val="23"/>
        </w:rPr>
        <w:tab/>
        <w:t xml:space="preserve">An Owner who requires </w:t>
      </w:r>
      <w:r w:rsidR="007215D6" w:rsidRPr="009A1FFB">
        <w:rPr>
          <w:rFonts w:ascii="Arial" w:hAnsi="Arial" w:cs="Arial"/>
          <w:sz w:val="21"/>
          <w:szCs w:val="23"/>
        </w:rPr>
        <w:t>p</w:t>
      </w:r>
      <w:r w:rsidRPr="009A1FFB">
        <w:rPr>
          <w:rFonts w:ascii="Arial" w:hAnsi="Arial" w:cs="Arial"/>
          <w:sz w:val="21"/>
          <w:szCs w:val="23"/>
        </w:rPr>
        <w:t xml:space="preserve">roduct warranties longer than one year should realistically evaluate </w:t>
      </w:r>
      <w:r w:rsidRPr="009A1FFB">
        <w:rPr>
          <w:rFonts w:ascii="Arial" w:hAnsi="Arial" w:cs="Arial"/>
          <w:sz w:val="21"/>
        </w:rPr>
        <w:t xml:space="preserve">future support for these warranties from the manufacturers. The Owner must be reasonable in requiring extended product warranties. CCDC 2 stipulates that extended product warranties, if required, be issued by the manufacturer directly to and for the </w:t>
      </w:r>
    </w:p>
    <w:p w:rsidR="003F4553" w:rsidRDefault="003F4553">
      <w:pPr>
        <w:tabs>
          <w:tab w:val="left" w:pos="374"/>
        </w:tabs>
        <w:autoSpaceDE w:val="0"/>
        <w:autoSpaceDN w:val="0"/>
        <w:adjustRightInd w:val="0"/>
        <w:ind w:left="360"/>
        <w:rPr>
          <w:rFonts w:ascii="Arial" w:hAnsi="Arial" w:cs="Arial"/>
          <w:sz w:val="21"/>
        </w:rPr>
      </w:pPr>
    </w:p>
    <w:p w:rsidR="0092482B" w:rsidRDefault="0092482B">
      <w:pPr>
        <w:tabs>
          <w:tab w:val="left" w:pos="374"/>
        </w:tabs>
        <w:autoSpaceDE w:val="0"/>
        <w:autoSpaceDN w:val="0"/>
        <w:adjustRightInd w:val="0"/>
        <w:ind w:left="360"/>
        <w:rPr>
          <w:rFonts w:ascii="Arial" w:hAnsi="Arial" w:cs="Arial"/>
          <w:sz w:val="21"/>
          <w:szCs w:val="23"/>
        </w:rPr>
      </w:pPr>
      <w:r w:rsidRPr="009A1FFB">
        <w:rPr>
          <w:rFonts w:ascii="Arial" w:hAnsi="Arial" w:cs="Arial"/>
          <w:sz w:val="21"/>
        </w:rPr>
        <w:lastRenderedPageBreak/>
        <w:t xml:space="preserve">benefit of the Owner. The Contractor is responsible only for acquiring the warranties from the manufacturer on the Owner's behalf. </w:t>
      </w:r>
      <w:r w:rsidRPr="009A1FFB">
        <w:rPr>
          <w:rFonts w:ascii="Arial" w:hAnsi="Arial" w:cs="Arial"/>
          <w:sz w:val="21"/>
          <w:szCs w:val="23"/>
        </w:rPr>
        <w:t>Owners should not require extended maintenance or warranty bonds beyond the normal one-year period since they are not generally available.</w:t>
      </w:r>
    </w:p>
    <w:p w:rsidR="003836FB" w:rsidRPr="00F369C2" w:rsidRDefault="003836FB">
      <w:pPr>
        <w:tabs>
          <w:tab w:val="left" w:pos="374"/>
        </w:tabs>
        <w:autoSpaceDE w:val="0"/>
        <w:autoSpaceDN w:val="0"/>
        <w:adjustRightInd w:val="0"/>
        <w:ind w:left="360"/>
        <w:rPr>
          <w:rFonts w:ascii="Arial" w:hAnsi="Arial" w:cs="Arial"/>
          <w:sz w:val="21"/>
        </w:rPr>
      </w:pPr>
    </w:p>
    <w:p w:rsidR="0092482B" w:rsidRPr="009A1FFB" w:rsidRDefault="0092482B">
      <w:pPr>
        <w:pStyle w:val="Heading4"/>
      </w:pPr>
      <w:r w:rsidRPr="009A1FFB">
        <w:t xml:space="preserve">Guideline 9. </w:t>
      </w:r>
      <w:r w:rsidRPr="009A1FFB">
        <w:tab/>
        <w:t>Site Visit Guidelines</w:t>
      </w:r>
    </w:p>
    <w:p w:rsidR="0092482B" w:rsidRPr="009A1FFB" w:rsidRDefault="0092482B">
      <w:pPr>
        <w:pStyle w:val="a"/>
        <w:tabs>
          <w:tab w:val="left" w:pos="720"/>
        </w:tabs>
        <w:ind w:left="0"/>
        <w:rPr>
          <w:b/>
          <w:bCs/>
          <w:sz w:val="21"/>
          <w:u w:val="single"/>
        </w:rPr>
      </w:pPr>
    </w:p>
    <w:p w:rsidR="0092482B" w:rsidRPr="00F369C2" w:rsidRDefault="0092482B">
      <w:pPr>
        <w:rPr>
          <w:rFonts w:ascii="Arial" w:hAnsi="Arial" w:cs="Arial"/>
          <w:sz w:val="21"/>
          <w:szCs w:val="21"/>
        </w:rPr>
      </w:pPr>
      <w:r w:rsidRPr="00F369C2">
        <w:rPr>
          <w:rFonts w:ascii="Arial" w:hAnsi="Arial" w:cs="Arial"/>
          <w:sz w:val="21"/>
          <w:szCs w:val="21"/>
        </w:rPr>
        <w:t>The purpose of a site visit is to have bidders acquaint themselves with existing conditions.  Notice of the site visit should be included in the Invitation to Bid and any notice of a change to a site visit date / time should be issued by addendum a minimum of 48 hours in advance.  The bid documents should clearly indicate if any trade contractors should be represented at the site visit.  The site visit should be scheduled at least 5 days in advance of the Bid Depository closing date, to allow issues generated by the site visit to be addressed by an addendum.  An attendance form should be used to document which companies are represented at the site visit.</w:t>
      </w:r>
    </w:p>
    <w:p w:rsidR="0092482B" w:rsidRPr="00F369C2" w:rsidRDefault="0092482B">
      <w:pPr>
        <w:rPr>
          <w:rFonts w:ascii="Arial" w:hAnsi="Arial" w:cs="Arial"/>
          <w:sz w:val="21"/>
          <w:szCs w:val="21"/>
        </w:rPr>
      </w:pPr>
    </w:p>
    <w:p w:rsidR="0092482B" w:rsidRPr="00F369C2" w:rsidRDefault="0092482B">
      <w:pPr>
        <w:rPr>
          <w:rFonts w:ascii="Arial" w:hAnsi="Arial" w:cs="Arial"/>
          <w:sz w:val="21"/>
          <w:szCs w:val="21"/>
        </w:rPr>
      </w:pPr>
      <w:r w:rsidRPr="00F369C2">
        <w:rPr>
          <w:rFonts w:ascii="Arial" w:hAnsi="Arial" w:cs="Arial"/>
          <w:sz w:val="21"/>
          <w:szCs w:val="21"/>
        </w:rPr>
        <w:t xml:space="preserve">At the site visit, the owner’s designate will provide the attendees access to the existing conditions.  If the attendees have questions about the scope of work for the bid, the owner’s designate may elect to either 1) formally record the questions and any answers provided; or 2) not take any questions during the site visit and advise bidders to raise their questions with the Consultant after the site visit, in the manner of other bid enquiries.  In either case, the only response to issues raised as a result of a site </w:t>
      </w:r>
      <w:r w:rsidR="00677AC1" w:rsidRPr="00F369C2">
        <w:rPr>
          <w:rFonts w:ascii="Arial" w:hAnsi="Arial" w:cs="Arial"/>
          <w:sz w:val="21"/>
          <w:szCs w:val="21"/>
        </w:rPr>
        <w:t>visit that</w:t>
      </w:r>
      <w:r w:rsidRPr="00F369C2">
        <w:rPr>
          <w:rFonts w:ascii="Arial" w:hAnsi="Arial" w:cs="Arial"/>
          <w:sz w:val="21"/>
          <w:szCs w:val="21"/>
        </w:rPr>
        <w:t xml:space="preserve"> bidders may rely on, shall be in the form of a written addendum.</w:t>
      </w:r>
    </w:p>
    <w:p w:rsidR="0092482B" w:rsidRPr="00F369C2" w:rsidRDefault="0092482B">
      <w:pPr>
        <w:rPr>
          <w:rFonts w:ascii="Arial" w:hAnsi="Arial" w:cs="Arial"/>
          <w:sz w:val="21"/>
          <w:szCs w:val="21"/>
        </w:rPr>
      </w:pPr>
    </w:p>
    <w:p w:rsidR="0092482B" w:rsidRPr="00F369C2" w:rsidRDefault="0092482B">
      <w:pPr>
        <w:rPr>
          <w:rFonts w:ascii="Arial" w:hAnsi="Arial" w:cs="Arial"/>
          <w:sz w:val="21"/>
          <w:szCs w:val="21"/>
        </w:rPr>
      </w:pPr>
      <w:r w:rsidRPr="00F369C2">
        <w:rPr>
          <w:rFonts w:ascii="Arial" w:hAnsi="Arial" w:cs="Arial"/>
          <w:sz w:val="21"/>
          <w:szCs w:val="21"/>
        </w:rPr>
        <w:t>In a non-mandatory site meeting, the owner’s designate should be careful to avoid giving unfair advantage to those who attend the site visit. No information or interpretation of the bid documents of any kind should be provided, formally or informally, unless that information/interpretation is issued by addendum to all bidders.</w:t>
      </w:r>
    </w:p>
    <w:p w:rsidR="0092482B" w:rsidRPr="00F369C2" w:rsidRDefault="0092482B">
      <w:pPr>
        <w:rPr>
          <w:rFonts w:ascii="Arial" w:hAnsi="Arial" w:cs="Arial"/>
          <w:sz w:val="21"/>
          <w:szCs w:val="21"/>
        </w:rPr>
      </w:pPr>
    </w:p>
    <w:p w:rsidR="0092482B" w:rsidRPr="00F369C2" w:rsidRDefault="0092482B">
      <w:pPr>
        <w:rPr>
          <w:rFonts w:ascii="Arial" w:hAnsi="Arial" w:cs="Arial"/>
          <w:sz w:val="21"/>
          <w:szCs w:val="21"/>
        </w:rPr>
      </w:pPr>
      <w:r w:rsidRPr="00F369C2">
        <w:rPr>
          <w:rFonts w:ascii="Arial" w:hAnsi="Arial" w:cs="Arial"/>
          <w:sz w:val="21"/>
          <w:szCs w:val="21"/>
        </w:rPr>
        <w:t>If a site visit is mandatory it must be noted in the bid documents as such, and those who are required but fail to attend will not be eligible to bid.  After a mandatory site visit an addendum should be issued to declare which contractors are eligible to bid.</w:t>
      </w:r>
    </w:p>
    <w:p w:rsidR="000C5F2C" w:rsidRPr="002D6BC3" w:rsidRDefault="000C5F2C" w:rsidP="000C5F2C">
      <w:pPr>
        <w:spacing w:before="240"/>
        <w:rPr>
          <w:rFonts w:ascii="Arial" w:hAnsi="Arial" w:cs="Arial"/>
          <w:i/>
          <w:sz w:val="21"/>
          <w:szCs w:val="21"/>
        </w:rPr>
      </w:pPr>
      <w:r w:rsidRPr="00F369C2">
        <w:rPr>
          <w:rFonts w:ascii="Arial" w:hAnsi="Arial" w:cs="Arial"/>
          <w:sz w:val="21"/>
          <w:szCs w:val="21"/>
        </w:rPr>
        <w:t>For additional guidelines relating to Site Visits refer to the BCCA Guide to Mandatory Site Visits</w:t>
      </w:r>
      <w:r w:rsidR="005E0CC1" w:rsidRPr="00F369C2">
        <w:rPr>
          <w:rFonts w:ascii="Arial" w:hAnsi="Arial" w:cs="Arial"/>
          <w:sz w:val="21"/>
          <w:szCs w:val="21"/>
        </w:rPr>
        <w:t xml:space="preserve"> </w:t>
      </w:r>
      <w:r w:rsidR="00354C40" w:rsidRPr="00F369C2">
        <w:rPr>
          <w:rFonts w:ascii="Arial" w:hAnsi="Arial" w:cs="Arial"/>
          <w:sz w:val="21"/>
          <w:szCs w:val="21"/>
        </w:rPr>
        <w:t>(</w:t>
      </w:r>
      <w:hyperlink r:id="rId9" w:history="1">
        <w:r w:rsidR="00B54EBF" w:rsidRPr="002D1812">
          <w:rPr>
            <w:rStyle w:val="Hyperlink"/>
            <w:rFonts w:ascii="Arial" w:hAnsi="Arial" w:cs="Arial"/>
            <w:sz w:val="21"/>
            <w:szCs w:val="21"/>
          </w:rPr>
          <w:t>http://www.bccassn.com/media/recommended-guidelines-site-visits-2001.pdf</w:t>
        </w:r>
      </w:hyperlink>
      <w:r w:rsidR="00B54EBF" w:rsidRPr="00B54EBF">
        <w:rPr>
          <w:rFonts w:ascii="Arial" w:hAnsi="Arial" w:cs="Arial"/>
          <w:sz w:val="21"/>
          <w:szCs w:val="21"/>
        </w:rPr>
        <w:t>)</w:t>
      </w:r>
      <w:bookmarkStart w:id="0" w:name="_GoBack"/>
      <w:bookmarkEnd w:id="0"/>
      <w:r w:rsidR="00354C40" w:rsidRPr="002D6BC3">
        <w:rPr>
          <w:rFonts w:ascii="Arial" w:hAnsi="Arial" w:cs="Arial"/>
          <w:i/>
          <w:sz w:val="21"/>
          <w:szCs w:val="21"/>
        </w:rPr>
        <w:t>.</w:t>
      </w:r>
    </w:p>
    <w:p w:rsidR="0092482B" w:rsidRPr="009A1FFB" w:rsidRDefault="0092482B">
      <w:pPr>
        <w:pStyle w:val="a"/>
        <w:tabs>
          <w:tab w:val="left" w:pos="720"/>
        </w:tabs>
        <w:ind w:left="0"/>
        <w:rPr>
          <w:b/>
          <w:bCs/>
          <w:sz w:val="21"/>
          <w:u w:val="single"/>
        </w:rPr>
      </w:pPr>
    </w:p>
    <w:p w:rsidR="005C7DCC" w:rsidRDefault="005C7DCC" w:rsidP="002D6BC3">
      <w:pPr>
        <w:pStyle w:val="a"/>
        <w:tabs>
          <w:tab w:val="left" w:pos="720"/>
        </w:tabs>
        <w:spacing w:after="60"/>
        <w:ind w:left="0"/>
        <w:rPr>
          <w:b/>
          <w:bCs/>
          <w:sz w:val="21"/>
          <w:szCs w:val="21"/>
          <w:u w:val="single"/>
        </w:rPr>
      </w:pPr>
    </w:p>
    <w:p w:rsidR="005C7DCC" w:rsidRDefault="005C7DCC" w:rsidP="002D6BC3">
      <w:pPr>
        <w:pStyle w:val="a"/>
        <w:tabs>
          <w:tab w:val="left" w:pos="720"/>
        </w:tabs>
        <w:spacing w:after="60"/>
        <w:ind w:left="0"/>
        <w:rPr>
          <w:b/>
          <w:bCs/>
          <w:sz w:val="21"/>
          <w:szCs w:val="21"/>
          <w:u w:val="single"/>
        </w:rPr>
      </w:pPr>
    </w:p>
    <w:p w:rsidR="005C7DCC" w:rsidRDefault="005C7DCC" w:rsidP="002D6BC3">
      <w:pPr>
        <w:pStyle w:val="a"/>
        <w:tabs>
          <w:tab w:val="left" w:pos="720"/>
        </w:tabs>
        <w:spacing w:after="60"/>
        <w:ind w:left="0"/>
        <w:rPr>
          <w:b/>
          <w:bCs/>
          <w:sz w:val="21"/>
          <w:szCs w:val="21"/>
          <w:u w:val="single"/>
        </w:rPr>
      </w:pPr>
    </w:p>
    <w:p w:rsidR="005C7DCC" w:rsidRDefault="005C7DCC" w:rsidP="002D6BC3">
      <w:pPr>
        <w:pStyle w:val="a"/>
        <w:tabs>
          <w:tab w:val="left" w:pos="720"/>
        </w:tabs>
        <w:spacing w:after="60"/>
        <w:ind w:left="0"/>
        <w:rPr>
          <w:b/>
          <w:bCs/>
          <w:sz w:val="21"/>
          <w:szCs w:val="21"/>
          <w:u w:val="single"/>
        </w:rPr>
      </w:pPr>
    </w:p>
    <w:p w:rsidR="005C7DCC" w:rsidRDefault="005C7DCC" w:rsidP="002D6BC3">
      <w:pPr>
        <w:pStyle w:val="a"/>
        <w:tabs>
          <w:tab w:val="left" w:pos="720"/>
        </w:tabs>
        <w:spacing w:after="60"/>
        <w:ind w:left="0"/>
        <w:rPr>
          <w:b/>
          <w:bCs/>
          <w:sz w:val="21"/>
          <w:szCs w:val="21"/>
          <w:u w:val="single"/>
        </w:rPr>
      </w:pPr>
    </w:p>
    <w:p w:rsidR="005C7DCC" w:rsidRDefault="005C7DCC" w:rsidP="002D6BC3">
      <w:pPr>
        <w:pStyle w:val="a"/>
        <w:tabs>
          <w:tab w:val="left" w:pos="720"/>
        </w:tabs>
        <w:spacing w:after="60"/>
        <w:ind w:left="0"/>
        <w:rPr>
          <w:b/>
          <w:bCs/>
          <w:sz w:val="21"/>
          <w:szCs w:val="21"/>
          <w:u w:val="single"/>
        </w:rPr>
      </w:pPr>
    </w:p>
    <w:p w:rsidR="005C7DCC" w:rsidRDefault="005C7DCC" w:rsidP="002D6BC3">
      <w:pPr>
        <w:pStyle w:val="a"/>
        <w:tabs>
          <w:tab w:val="left" w:pos="720"/>
        </w:tabs>
        <w:spacing w:after="60"/>
        <w:ind w:left="0"/>
        <w:rPr>
          <w:b/>
          <w:bCs/>
          <w:sz w:val="21"/>
          <w:szCs w:val="21"/>
          <w:u w:val="single"/>
        </w:rPr>
      </w:pPr>
    </w:p>
    <w:p w:rsidR="005C7DCC" w:rsidRDefault="005C7DCC" w:rsidP="002D6BC3">
      <w:pPr>
        <w:pStyle w:val="a"/>
        <w:tabs>
          <w:tab w:val="left" w:pos="720"/>
        </w:tabs>
        <w:spacing w:after="60"/>
        <w:ind w:left="0"/>
        <w:rPr>
          <w:b/>
          <w:bCs/>
          <w:sz w:val="21"/>
          <w:szCs w:val="21"/>
          <w:u w:val="single"/>
        </w:rPr>
      </w:pPr>
    </w:p>
    <w:p w:rsidR="005C7DCC" w:rsidRDefault="005C7DCC" w:rsidP="002D6BC3">
      <w:pPr>
        <w:pStyle w:val="a"/>
        <w:tabs>
          <w:tab w:val="left" w:pos="720"/>
        </w:tabs>
        <w:spacing w:after="60"/>
        <w:ind w:left="0"/>
        <w:rPr>
          <w:b/>
          <w:bCs/>
          <w:sz w:val="21"/>
          <w:szCs w:val="21"/>
          <w:u w:val="single"/>
        </w:rPr>
      </w:pPr>
    </w:p>
    <w:p w:rsidR="005C7DCC" w:rsidRDefault="005C7DCC" w:rsidP="002D6BC3">
      <w:pPr>
        <w:pStyle w:val="a"/>
        <w:tabs>
          <w:tab w:val="left" w:pos="720"/>
        </w:tabs>
        <w:spacing w:after="60"/>
        <w:ind w:left="0"/>
        <w:rPr>
          <w:b/>
          <w:bCs/>
          <w:sz w:val="21"/>
          <w:szCs w:val="21"/>
          <w:u w:val="single"/>
        </w:rPr>
      </w:pPr>
    </w:p>
    <w:p w:rsidR="005C7DCC" w:rsidRDefault="005C7DCC" w:rsidP="002D6BC3">
      <w:pPr>
        <w:pStyle w:val="a"/>
        <w:tabs>
          <w:tab w:val="left" w:pos="720"/>
        </w:tabs>
        <w:spacing w:after="60"/>
        <w:ind w:left="0"/>
        <w:rPr>
          <w:b/>
          <w:bCs/>
          <w:sz w:val="21"/>
          <w:szCs w:val="21"/>
          <w:u w:val="single"/>
        </w:rPr>
      </w:pPr>
    </w:p>
    <w:p w:rsidR="005C7DCC" w:rsidRDefault="005C7DCC" w:rsidP="002D6BC3">
      <w:pPr>
        <w:pStyle w:val="a"/>
        <w:tabs>
          <w:tab w:val="left" w:pos="720"/>
        </w:tabs>
        <w:spacing w:after="60"/>
        <w:ind w:left="0"/>
        <w:rPr>
          <w:b/>
          <w:bCs/>
          <w:sz w:val="21"/>
          <w:szCs w:val="21"/>
          <w:u w:val="single"/>
        </w:rPr>
      </w:pPr>
    </w:p>
    <w:p w:rsidR="005C7DCC" w:rsidRDefault="005C7DCC" w:rsidP="002D6BC3">
      <w:pPr>
        <w:pStyle w:val="a"/>
        <w:tabs>
          <w:tab w:val="left" w:pos="720"/>
        </w:tabs>
        <w:spacing w:after="60"/>
        <w:ind w:left="0"/>
        <w:rPr>
          <w:b/>
          <w:bCs/>
          <w:sz w:val="21"/>
          <w:szCs w:val="21"/>
          <w:u w:val="single"/>
        </w:rPr>
      </w:pPr>
    </w:p>
    <w:p w:rsidR="0092482B" w:rsidRPr="00F369C2" w:rsidRDefault="0092482B" w:rsidP="002D6BC3">
      <w:pPr>
        <w:pStyle w:val="a"/>
        <w:tabs>
          <w:tab w:val="left" w:pos="720"/>
        </w:tabs>
        <w:spacing w:after="60"/>
        <w:ind w:left="0"/>
        <w:rPr>
          <w:b/>
          <w:bCs/>
          <w:sz w:val="21"/>
          <w:szCs w:val="21"/>
          <w:u w:val="single"/>
        </w:rPr>
      </w:pPr>
      <w:r w:rsidRPr="00F369C2">
        <w:rPr>
          <w:b/>
          <w:bCs/>
          <w:sz w:val="21"/>
          <w:szCs w:val="21"/>
          <w:u w:val="single"/>
        </w:rPr>
        <w:lastRenderedPageBreak/>
        <w:t>Other References</w:t>
      </w:r>
    </w:p>
    <w:p w:rsidR="0092482B" w:rsidRPr="00F369C2" w:rsidRDefault="0092482B" w:rsidP="002D6BC3">
      <w:pPr>
        <w:pStyle w:val="BodyText3"/>
        <w:spacing w:after="60"/>
        <w:rPr>
          <w:color w:val="auto"/>
          <w:sz w:val="21"/>
          <w:szCs w:val="21"/>
        </w:rPr>
      </w:pPr>
      <w:r w:rsidRPr="00F369C2">
        <w:rPr>
          <w:color w:val="auto"/>
          <w:sz w:val="21"/>
          <w:szCs w:val="21"/>
        </w:rPr>
        <w:t xml:space="preserve">CCDC Bulletins (Available on-line at </w:t>
      </w:r>
      <w:hyperlink r:id="rId10" w:history="1">
        <w:r w:rsidR="00F369C2" w:rsidRPr="002D6BC3">
          <w:rPr>
            <w:rStyle w:val="Hyperlink"/>
            <w:i/>
            <w:color w:val="0000FF"/>
            <w:sz w:val="21"/>
            <w:szCs w:val="21"/>
          </w:rPr>
          <w:t>www.ccdc.org/bulletins/bulletins</w:t>
        </w:r>
      </w:hyperlink>
      <w:r w:rsidRPr="00F369C2">
        <w:rPr>
          <w:color w:val="auto"/>
          <w:sz w:val="21"/>
          <w:szCs w:val="21"/>
        </w:rPr>
        <w:t>):</w:t>
      </w:r>
    </w:p>
    <w:p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2.      CCDC Standard Construction Documents                    </w:t>
      </w:r>
    </w:p>
    <w:p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6.      New and Revised Documents                               </w:t>
      </w:r>
    </w:p>
    <w:p w:rsidR="0092482B" w:rsidRPr="00F369C2" w:rsidRDefault="0092482B">
      <w:pPr>
        <w:tabs>
          <w:tab w:val="left" w:pos="561"/>
        </w:tabs>
        <w:rPr>
          <w:rFonts w:ascii="Arial" w:hAnsi="Arial" w:cs="Arial"/>
          <w:sz w:val="21"/>
          <w:szCs w:val="21"/>
        </w:rPr>
      </w:pPr>
      <w:r w:rsidRPr="00F369C2">
        <w:rPr>
          <w:rFonts w:ascii="Arial" w:hAnsi="Arial" w:cs="Arial"/>
          <w:sz w:val="21"/>
          <w:szCs w:val="21"/>
        </w:rPr>
        <w:t>7.      Use of Supplementary Conditions with CCDC Standard Contract Forms</w:t>
      </w:r>
    </w:p>
    <w:p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14.    Alternate Dispute Resolution (ADR) Processes            </w:t>
      </w:r>
    </w:p>
    <w:p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15.    Consultant's Role in ADR Processes                      </w:t>
      </w:r>
    </w:p>
    <w:p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17.    Construction Warranties                                 </w:t>
      </w:r>
    </w:p>
    <w:p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18.    Warranty vs. Guaranty                                           </w:t>
      </w:r>
    </w:p>
    <w:p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19.    Bid Closing Time                                                </w:t>
      </w:r>
    </w:p>
    <w:p w:rsidR="0092482B" w:rsidRPr="00F369C2" w:rsidRDefault="0092482B">
      <w:pPr>
        <w:tabs>
          <w:tab w:val="left" w:pos="561"/>
        </w:tabs>
        <w:ind w:left="555" w:hanging="555"/>
        <w:rPr>
          <w:rFonts w:ascii="Arial" w:hAnsi="Arial" w:cs="Arial"/>
          <w:sz w:val="21"/>
          <w:szCs w:val="21"/>
        </w:rPr>
      </w:pPr>
      <w:r w:rsidRPr="00F369C2">
        <w:rPr>
          <w:rFonts w:ascii="Arial" w:hAnsi="Arial" w:cs="Arial"/>
          <w:sz w:val="21"/>
          <w:szCs w:val="21"/>
        </w:rPr>
        <w:t>20.  </w:t>
      </w:r>
      <w:r w:rsidRPr="00F369C2">
        <w:rPr>
          <w:rFonts w:ascii="Arial" w:hAnsi="Arial" w:cs="Arial"/>
          <w:sz w:val="21"/>
          <w:szCs w:val="21"/>
        </w:rPr>
        <w:tab/>
        <w:t>Extending Contractors' Commercial General Liability Insurance Policies to Insure Owners and Consultants</w:t>
      </w:r>
    </w:p>
    <w:p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21.    Statutory Declarations: Purpose and Practical Application       </w:t>
      </w:r>
    </w:p>
    <w:p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22.    The Privilege Clause                                            </w:t>
      </w:r>
    </w:p>
    <w:p w:rsidR="0092482B" w:rsidRPr="00F369C2" w:rsidRDefault="0092482B" w:rsidP="009730A5">
      <w:pPr>
        <w:tabs>
          <w:tab w:val="left" w:pos="561"/>
        </w:tabs>
        <w:rPr>
          <w:rFonts w:ascii="Arial" w:hAnsi="Arial" w:cs="Arial"/>
          <w:sz w:val="21"/>
          <w:szCs w:val="21"/>
        </w:rPr>
      </w:pPr>
      <w:r w:rsidRPr="00F369C2">
        <w:rPr>
          <w:rFonts w:ascii="Arial" w:hAnsi="Arial" w:cs="Arial"/>
          <w:sz w:val="21"/>
          <w:szCs w:val="21"/>
        </w:rPr>
        <w:t>23.    The Proper Use of CCDC Copyright Seals</w:t>
      </w:r>
    </w:p>
    <w:p w:rsidR="009730A5" w:rsidRPr="00F369C2" w:rsidRDefault="009730A5" w:rsidP="002D6BC3">
      <w:pPr>
        <w:tabs>
          <w:tab w:val="left" w:pos="561"/>
        </w:tabs>
        <w:spacing w:after="60"/>
        <w:ind w:left="555" w:hanging="555"/>
        <w:rPr>
          <w:rFonts w:ascii="Arial" w:hAnsi="Arial" w:cs="Arial"/>
          <w:sz w:val="21"/>
          <w:szCs w:val="21"/>
        </w:rPr>
      </w:pPr>
      <w:r w:rsidRPr="00F369C2">
        <w:rPr>
          <w:rFonts w:ascii="Arial" w:hAnsi="Arial" w:cs="Arial"/>
          <w:sz w:val="21"/>
          <w:szCs w:val="21"/>
        </w:rPr>
        <w:t>24.</w:t>
      </w:r>
      <w:r w:rsidRPr="00F369C2">
        <w:rPr>
          <w:rFonts w:ascii="Arial" w:hAnsi="Arial" w:cs="Arial"/>
          <w:sz w:val="21"/>
          <w:szCs w:val="21"/>
        </w:rPr>
        <w:tab/>
      </w:r>
      <w:hyperlink r:id="rId11" w:tgtFrame="_blank" w:history="1">
        <w:r w:rsidRPr="00F369C2">
          <w:rPr>
            <w:rStyle w:val="Hyperlink"/>
            <w:rFonts w:ascii="Arial" w:hAnsi="Arial" w:cs="Arial"/>
            <w:bCs/>
            <w:color w:val="auto"/>
            <w:sz w:val="21"/>
            <w:szCs w:val="21"/>
            <w:u w:val="none"/>
          </w:rPr>
          <w:t>Do Modern Insurance Specifications and Policies Sufficiently Address Today's Construction Contracts</w:t>
        </w:r>
      </w:hyperlink>
    </w:p>
    <w:p w:rsidR="0092482B" w:rsidRPr="00F369C2" w:rsidRDefault="0092482B" w:rsidP="00E82C8B">
      <w:pPr>
        <w:pStyle w:val="a"/>
        <w:tabs>
          <w:tab w:val="left" w:pos="720"/>
        </w:tabs>
        <w:spacing w:after="60"/>
        <w:ind w:left="0"/>
        <w:rPr>
          <w:sz w:val="21"/>
          <w:szCs w:val="21"/>
        </w:rPr>
      </w:pPr>
      <w:r w:rsidRPr="00F369C2">
        <w:rPr>
          <w:sz w:val="21"/>
          <w:szCs w:val="21"/>
        </w:rPr>
        <w:t>CCDC Documents</w:t>
      </w:r>
    </w:p>
    <w:p w:rsidR="0092482B" w:rsidRPr="00F369C2" w:rsidRDefault="0092482B">
      <w:pPr>
        <w:pStyle w:val="NormalWeb"/>
        <w:spacing w:before="0" w:beforeAutospacing="0" w:after="0" w:afterAutospacing="0"/>
        <w:rPr>
          <w:color w:val="auto"/>
          <w:sz w:val="21"/>
          <w:szCs w:val="21"/>
        </w:rPr>
      </w:pPr>
      <w:r w:rsidRPr="00F369C2">
        <w:rPr>
          <w:color w:val="auto"/>
          <w:sz w:val="21"/>
          <w:szCs w:val="21"/>
        </w:rPr>
        <w:t>CCDC 20 - A Guide to the Use of CCDC 2 - Stipulated Price Contract</w:t>
      </w:r>
      <w:r w:rsidR="006029D4">
        <w:rPr>
          <w:noProof/>
          <w:color w:val="auto"/>
          <w:sz w:val="21"/>
          <w:szCs w:val="21"/>
          <w:lang w:val="en-CA" w:eastAsia="en-CA"/>
        </w:rPr>
        <w:drawing>
          <wp:inline distT="0" distB="0" distL="0" distR="0">
            <wp:extent cx="9525" cy="9525"/>
            <wp:effectExtent l="19050" t="0" r="9525" b="0"/>
            <wp:docPr id="1" name="Picture 1" descr="http://www.ccdc.org/images/misc/clear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dc.org/images/misc/clear1px.gif"/>
                    <pic:cNvPicPr>
                      <a:picLocks noChangeAspect="1" noChangeArrowheads="1"/>
                    </pic:cNvPicPr>
                  </pic:nvPicPr>
                  <pic:blipFill>
                    <a:blip r:embed="rId12" r:link="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82B" w:rsidRPr="00F369C2" w:rsidRDefault="0092482B">
      <w:pPr>
        <w:pStyle w:val="NormalWeb"/>
        <w:spacing w:before="0" w:beforeAutospacing="0" w:after="0" w:afterAutospacing="0"/>
        <w:rPr>
          <w:color w:val="auto"/>
          <w:sz w:val="21"/>
          <w:szCs w:val="21"/>
        </w:rPr>
      </w:pPr>
      <w:r w:rsidRPr="00F369C2">
        <w:rPr>
          <w:color w:val="auto"/>
          <w:sz w:val="21"/>
          <w:szCs w:val="21"/>
        </w:rPr>
        <w:t>CCDC 21 - A Guide to Construction Insurance</w:t>
      </w:r>
      <w:r w:rsidR="006029D4">
        <w:rPr>
          <w:noProof/>
          <w:color w:val="auto"/>
          <w:sz w:val="21"/>
          <w:szCs w:val="21"/>
          <w:lang w:val="en-CA" w:eastAsia="en-CA"/>
        </w:rPr>
        <w:drawing>
          <wp:inline distT="0" distB="0" distL="0" distR="0">
            <wp:extent cx="9525" cy="9525"/>
            <wp:effectExtent l="19050" t="0" r="9525" b="0"/>
            <wp:docPr id="2" name="Picture 2" descr="http://www.ccdc.org/images/misc/clear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dc.org/images/misc/clear1px.gif"/>
                    <pic:cNvPicPr>
                      <a:picLocks noChangeAspect="1" noChangeArrowheads="1"/>
                    </pic:cNvPicPr>
                  </pic:nvPicPr>
                  <pic:blipFill>
                    <a:blip r:embed="rId12" r:link="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82B" w:rsidRPr="00F369C2" w:rsidRDefault="0092482B">
      <w:pPr>
        <w:pStyle w:val="NormalWeb"/>
        <w:spacing w:before="0" w:beforeAutospacing="0" w:after="0" w:afterAutospacing="0"/>
        <w:rPr>
          <w:color w:val="auto"/>
          <w:sz w:val="21"/>
          <w:szCs w:val="21"/>
        </w:rPr>
      </w:pPr>
      <w:r w:rsidRPr="00F369C2">
        <w:rPr>
          <w:color w:val="auto"/>
          <w:sz w:val="21"/>
          <w:szCs w:val="21"/>
        </w:rPr>
        <w:t>CCDC 22 - A Guide to Construction Surety Bonds</w:t>
      </w:r>
      <w:r w:rsidR="006029D4">
        <w:rPr>
          <w:noProof/>
          <w:color w:val="auto"/>
          <w:sz w:val="21"/>
          <w:szCs w:val="21"/>
          <w:lang w:val="en-CA" w:eastAsia="en-CA"/>
        </w:rPr>
        <w:drawing>
          <wp:inline distT="0" distB="0" distL="0" distR="0">
            <wp:extent cx="9525" cy="9525"/>
            <wp:effectExtent l="19050" t="0" r="9525" b="0"/>
            <wp:docPr id="3" name="Picture 3" descr="http://www.ccdc.org/images/misc/clear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dc.org/images/misc/clear1px.gif"/>
                    <pic:cNvPicPr>
                      <a:picLocks noChangeAspect="1" noChangeArrowheads="1"/>
                    </pic:cNvPicPr>
                  </pic:nvPicPr>
                  <pic:blipFill>
                    <a:blip r:embed="rId12" r:link="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82B" w:rsidRPr="00F369C2" w:rsidRDefault="0092482B">
      <w:pPr>
        <w:pStyle w:val="NormalWeb"/>
        <w:spacing w:before="0" w:beforeAutospacing="0" w:after="0" w:afterAutospacing="0"/>
        <w:rPr>
          <w:color w:val="auto"/>
          <w:sz w:val="21"/>
          <w:szCs w:val="21"/>
        </w:rPr>
      </w:pPr>
      <w:r w:rsidRPr="00F369C2">
        <w:rPr>
          <w:color w:val="auto"/>
          <w:sz w:val="21"/>
          <w:szCs w:val="21"/>
        </w:rPr>
        <w:t>CCDC 23 - A Guide to Calling Bids and Awarding Contracts</w:t>
      </w:r>
      <w:r w:rsidR="006029D4">
        <w:rPr>
          <w:noProof/>
          <w:color w:val="auto"/>
          <w:sz w:val="21"/>
          <w:szCs w:val="21"/>
          <w:lang w:val="en-CA" w:eastAsia="en-CA"/>
        </w:rPr>
        <w:drawing>
          <wp:inline distT="0" distB="0" distL="0" distR="0">
            <wp:extent cx="9525" cy="9525"/>
            <wp:effectExtent l="19050" t="0" r="9525" b="0"/>
            <wp:docPr id="4" name="Picture 4" descr="http://www.ccdc.org/images/misc/clear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cdc.org/images/misc/clear1px.gif"/>
                    <pic:cNvPicPr>
                      <a:picLocks noChangeAspect="1" noChangeArrowheads="1"/>
                    </pic:cNvPicPr>
                  </pic:nvPicPr>
                  <pic:blipFill>
                    <a:blip r:embed="rId12" r:link="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82B" w:rsidRPr="00F369C2" w:rsidRDefault="0092482B">
      <w:pPr>
        <w:pStyle w:val="NormalWeb"/>
        <w:spacing w:before="0" w:beforeAutospacing="0" w:after="0" w:afterAutospacing="0"/>
        <w:rPr>
          <w:color w:val="auto"/>
          <w:sz w:val="21"/>
          <w:szCs w:val="21"/>
        </w:rPr>
      </w:pPr>
      <w:r w:rsidRPr="00F369C2">
        <w:rPr>
          <w:color w:val="auto"/>
          <w:sz w:val="21"/>
          <w:szCs w:val="21"/>
        </w:rPr>
        <w:t>CCDC 24 - A Guide to Model Forms and Support Documents</w:t>
      </w:r>
      <w:r w:rsidR="006029D4">
        <w:rPr>
          <w:noProof/>
          <w:color w:val="auto"/>
          <w:sz w:val="21"/>
          <w:szCs w:val="21"/>
          <w:lang w:val="en-CA" w:eastAsia="en-CA"/>
        </w:rPr>
        <w:drawing>
          <wp:inline distT="0" distB="0" distL="0" distR="0">
            <wp:extent cx="9525" cy="9525"/>
            <wp:effectExtent l="19050" t="0" r="9525" b="0"/>
            <wp:docPr id="5" name="Picture 5" descr="http://www.ccdc.org/images/misc/clear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cdc.org/images/misc/clear1px.gif"/>
                    <pic:cNvPicPr>
                      <a:picLocks noChangeAspect="1" noChangeArrowheads="1"/>
                    </pic:cNvPicPr>
                  </pic:nvPicPr>
                  <pic:blipFill>
                    <a:blip r:embed="rId12" r:link="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82B" w:rsidRPr="00F369C2" w:rsidRDefault="0092482B" w:rsidP="008E0591">
      <w:pPr>
        <w:pStyle w:val="a"/>
        <w:tabs>
          <w:tab w:val="left" w:pos="720"/>
        </w:tabs>
        <w:ind w:left="0"/>
        <w:rPr>
          <w:sz w:val="21"/>
          <w:szCs w:val="21"/>
        </w:rPr>
      </w:pPr>
      <w:r w:rsidRPr="00F369C2">
        <w:rPr>
          <w:sz w:val="21"/>
          <w:szCs w:val="21"/>
        </w:rPr>
        <w:t>CCDC 40 - Rules for Mediation and Arbitration of Construction Disputes</w:t>
      </w:r>
    </w:p>
    <w:p w:rsidR="008E0591" w:rsidRPr="00F369C2" w:rsidRDefault="008E0591" w:rsidP="008E0591">
      <w:pPr>
        <w:pStyle w:val="a"/>
        <w:tabs>
          <w:tab w:val="left" w:pos="720"/>
        </w:tabs>
        <w:ind w:left="0"/>
        <w:rPr>
          <w:sz w:val="21"/>
          <w:szCs w:val="21"/>
        </w:rPr>
      </w:pPr>
      <w:r w:rsidRPr="00F369C2">
        <w:rPr>
          <w:sz w:val="21"/>
          <w:szCs w:val="21"/>
        </w:rPr>
        <w:t xml:space="preserve">CCDC 41 - CCDC Insurance Requirements </w:t>
      </w:r>
    </w:p>
    <w:p w:rsidR="0092482B" w:rsidRPr="00F369C2" w:rsidRDefault="0092482B">
      <w:pPr>
        <w:pStyle w:val="a"/>
        <w:tabs>
          <w:tab w:val="left" w:pos="720"/>
        </w:tabs>
        <w:ind w:left="0"/>
        <w:rPr>
          <w:sz w:val="21"/>
          <w:szCs w:val="21"/>
        </w:rPr>
      </w:pPr>
      <w:r w:rsidRPr="00F369C2">
        <w:rPr>
          <w:sz w:val="21"/>
          <w:szCs w:val="21"/>
        </w:rPr>
        <w:t>Public Construction Council of BC – Procedures and Guidelines Recommended For Use on Publicly-Funded Construction Projects.</w:t>
      </w:r>
    </w:p>
    <w:sectPr w:rsidR="0092482B" w:rsidRPr="00F369C2" w:rsidSect="00CC0C69">
      <w:headerReference w:type="default" r:id="rId14"/>
      <w:footerReference w:type="default" r:id="rId15"/>
      <w:headerReference w:type="first" r:id="rId16"/>
      <w:footerReference w:type="first" r:id="rId17"/>
      <w:pgSz w:w="12240" w:h="15840" w:code="1"/>
      <w:pgMar w:top="1008"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BC" w:rsidRDefault="00F037BC">
      <w:r>
        <w:separator/>
      </w:r>
    </w:p>
  </w:endnote>
  <w:endnote w:type="continuationSeparator" w:id="0">
    <w:p w:rsidR="00F037BC" w:rsidRDefault="00F0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BC" w:rsidRPr="00354C40" w:rsidRDefault="00F037BC" w:rsidP="00B77AE7">
    <w:pPr>
      <w:pStyle w:val="Footer"/>
      <w:pBdr>
        <w:top w:val="single" w:sz="4" w:space="1" w:color="auto"/>
      </w:pBdr>
      <w:rPr>
        <w:rFonts w:ascii="Arial" w:hAnsi="Arial" w:cs="Arial"/>
        <w:sz w:val="21"/>
        <w:szCs w:val="21"/>
      </w:rPr>
    </w:pPr>
    <w:r w:rsidRPr="00354C40">
      <w:rPr>
        <w:rFonts w:ascii="Arial" w:hAnsi="Arial" w:cs="Arial"/>
        <w:sz w:val="21"/>
        <w:szCs w:val="21"/>
      </w:rPr>
      <w:t xml:space="preserve">Guidelines for Use of Stipulated Price Bid Documents </w:t>
    </w:r>
    <w:r w:rsidRPr="00354C40">
      <w:rPr>
        <w:rFonts w:ascii="Arial" w:hAnsi="Arial" w:cs="Arial"/>
        <w:sz w:val="21"/>
        <w:szCs w:val="21"/>
      </w:rPr>
      <w:tab/>
    </w:r>
    <w:r w:rsidR="00CA5C28">
      <w:rPr>
        <w:rFonts w:ascii="Arial" w:hAnsi="Arial" w:cs="Arial"/>
        <w:sz w:val="21"/>
        <w:szCs w:val="21"/>
      </w:rPr>
      <w:t>April 12, 2016</w:t>
    </w:r>
  </w:p>
  <w:p w:rsidR="00F037BC" w:rsidRPr="00354C40" w:rsidRDefault="00F037BC" w:rsidP="00B77AE7">
    <w:pPr>
      <w:pStyle w:val="Footer"/>
      <w:rPr>
        <w:sz w:val="21"/>
        <w:szCs w:val="21"/>
      </w:rPr>
    </w:pPr>
    <w:r w:rsidRPr="00354C40">
      <w:rPr>
        <w:rFonts w:ascii="Arial" w:hAnsi="Arial"/>
        <w:sz w:val="21"/>
        <w:szCs w:val="21"/>
      </w:rPr>
      <w:t>Publicly Funded Building Projects – BC Documents Committee</w:t>
    </w:r>
  </w:p>
  <w:p w:rsidR="00F037BC" w:rsidRPr="00B77AE7" w:rsidRDefault="00F037BC" w:rsidP="00B77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BC" w:rsidRPr="00354C40" w:rsidRDefault="00F037BC" w:rsidP="00B77AE7">
    <w:pPr>
      <w:pStyle w:val="Footer"/>
      <w:pBdr>
        <w:top w:val="single" w:sz="4" w:space="1" w:color="auto"/>
      </w:pBdr>
      <w:rPr>
        <w:rFonts w:ascii="Arial" w:hAnsi="Arial" w:cs="Arial"/>
        <w:sz w:val="21"/>
        <w:szCs w:val="21"/>
      </w:rPr>
    </w:pPr>
    <w:r w:rsidRPr="00354C40">
      <w:rPr>
        <w:rFonts w:ascii="Arial" w:hAnsi="Arial" w:cs="Arial"/>
        <w:sz w:val="21"/>
        <w:szCs w:val="21"/>
      </w:rPr>
      <w:t>Guidelines for Use of Stipulated Price Bid Documents</w:t>
    </w:r>
    <w:r w:rsidRPr="00354C40">
      <w:rPr>
        <w:rFonts w:ascii="Arial" w:hAnsi="Arial" w:cs="Arial"/>
        <w:sz w:val="21"/>
        <w:szCs w:val="21"/>
      </w:rPr>
      <w:tab/>
    </w:r>
    <w:r w:rsidR="00130DFF">
      <w:rPr>
        <w:rFonts w:ascii="Arial" w:hAnsi="Arial" w:cs="Arial"/>
        <w:sz w:val="21"/>
        <w:szCs w:val="21"/>
      </w:rPr>
      <w:t xml:space="preserve">   </w:t>
    </w:r>
    <w:r w:rsidR="00CA5C28">
      <w:rPr>
        <w:rFonts w:ascii="Arial" w:hAnsi="Arial" w:cs="Arial"/>
        <w:sz w:val="21"/>
        <w:szCs w:val="21"/>
      </w:rPr>
      <w:t>April 12</w:t>
    </w:r>
    <w:r w:rsidR="00130DFF">
      <w:rPr>
        <w:rFonts w:ascii="Arial" w:hAnsi="Arial" w:cs="Arial"/>
        <w:sz w:val="21"/>
        <w:szCs w:val="21"/>
      </w:rPr>
      <w:t>, 201</w:t>
    </w:r>
    <w:r w:rsidR="00CA5C28">
      <w:rPr>
        <w:rFonts w:ascii="Arial" w:hAnsi="Arial" w:cs="Arial"/>
        <w:sz w:val="21"/>
        <w:szCs w:val="21"/>
      </w:rPr>
      <w:t>6</w:t>
    </w:r>
  </w:p>
  <w:p w:rsidR="00F037BC" w:rsidRPr="00354C40" w:rsidRDefault="00F037BC" w:rsidP="00B77AE7">
    <w:pPr>
      <w:pStyle w:val="Footer"/>
      <w:rPr>
        <w:sz w:val="21"/>
        <w:szCs w:val="21"/>
      </w:rPr>
    </w:pPr>
    <w:r w:rsidRPr="00354C40">
      <w:rPr>
        <w:rFonts w:ascii="Arial" w:hAnsi="Arial"/>
        <w:sz w:val="21"/>
        <w:szCs w:val="21"/>
      </w:rPr>
      <w:t>Publicly Funded Building Projects – BC Documents Committee</w:t>
    </w:r>
  </w:p>
  <w:p w:rsidR="00F037BC" w:rsidRPr="00B77AE7" w:rsidRDefault="00F037BC" w:rsidP="00B77AE7">
    <w:pPr>
      <w:pStyle w:val="Footer"/>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BC" w:rsidRDefault="00F037BC">
      <w:r>
        <w:separator/>
      </w:r>
    </w:p>
  </w:footnote>
  <w:footnote w:type="continuationSeparator" w:id="0">
    <w:p w:rsidR="00F037BC" w:rsidRDefault="00F03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BC" w:rsidRDefault="00F037BC">
    <w:pPr>
      <w:pStyle w:val="Title"/>
    </w:pPr>
  </w:p>
  <w:p w:rsidR="00F037BC" w:rsidRDefault="00F037B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BC" w:rsidRDefault="00F037BC">
    <w:pPr>
      <w:pStyle w:val="Title"/>
      <w:rPr>
        <w:sz w:val="32"/>
      </w:rPr>
    </w:pPr>
    <w:r>
      <w:rPr>
        <w:sz w:val="32"/>
      </w:rPr>
      <w:t xml:space="preserve">PART 2.1    GUIDELINE </w:t>
    </w:r>
  </w:p>
  <w:p w:rsidR="00F037BC" w:rsidRDefault="00F037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6A4"/>
    <w:multiLevelType w:val="hybridMultilevel"/>
    <w:tmpl w:val="F67C7738"/>
    <w:lvl w:ilvl="0" w:tplc="A752770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EC402E"/>
    <w:multiLevelType w:val="hybridMultilevel"/>
    <w:tmpl w:val="AEB250DA"/>
    <w:lvl w:ilvl="0" w:tplc="2E0281D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25904"/>
    <w:multiLevelType w:val="multilevel"/>
    <w:tmpl w:val="A240F53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AE1A90"/>
    <w:multiLevelType w:val="multilevel"/>
    <w:tmpl w:val="D2021C1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6E4BFF"/>
    <w:multiLevelType w:val="multilevel"/>
    <w:tmpl w:val="8230FE2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6354EF"/>
    <w:multiLevelType w:val="hybridMultilevel"/>
    <w:tmpl w:val="308015BC"/>
    <w:lvl w:ilvl="0" w:tplc="FC3C4E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B4BA8"/>
    <w:multiLevelType w:val="multilevel"/>
    <w:tmpl w:val="34724A3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B23D6"/>
    <w:multiLevelType w:val="hybridMultilevel"/>
    <w:tmpl w:val="1D1288FA"/>
    <w:lvl w:ilvl="0" w:tplc="F0C8D5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9F52E4"/>
    <w:multiLevelType w:val="multilevel"/>
    <w:tmpl w:val="8230FE2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F66799"/>
    <w:multiLevelType w:val="hybridMultilevel"/>
    <w:tmpl w:val="65747CA2"/>
    <w:lvl w:ilvl="0" w:tplc="20F0F9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A47699"/>
    <w:multiLevelType w:val="hybridMultilevel"/>
    <w:tmpl w:val="3A424374"/>
    <w:lvl w:ilvl="0" w:tplc="BCCA2462">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nsid w:val="29D91AAB"/>
    <w:multiLevelType w:val="hybridMultilevel"/>
    <w:tmpl w:val="3A32F1A2"/>
    <w:lvl w:ilvl="0" w:tplc="20F0F96C">
      <w:start w:val="1"/>
      <w:numFmt w:val="decimal"/>
      <w:lvlText w:val="%1."/>
      <w:lvlJc w:val="left"/>
      <w:pPr>
        <w:tabs>
          <w:tab w:val="num" w:pos="360"/>
        </w:tabs>
        <w:ind w:left="360" w:hanging="360"/>
      </w:pPr>
      <w:rPr>
        <w:rFonts w:hint="default"/>
      </w:rPr>
    </w:lvl>
    <w:lvl w:ilvl="1" w:tplc="A0D8151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7436D"/>
    <w:multiLevelType w:val="hybridMultilevel"/>
    <w:tmpl w:val="CB341A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2B7024BE"/>
    <w:multiLevelType w:val="hybridMultilevel"/>
    <w:tmpl w:val="99EC9EE6"/>
    <w:lvl w:ilvl="0" w:tplc="0F3CDE78">
      <w:numFmt w:val="bullet"/>
      <w:lvlText w:val=""/>
      <w:lvlJc w:val="left"/>
      <w:pPr>
        <w:tabs>
          <w:tab w:val="num" w:pos="720"/>
        </w:tabs>
        <w:ind w:left="720" w:hanging="360"/>
      </w:pPr>
      <w:rPr>
        <w:rFonts w:ascii="Symbol" w:eastAsia="Times New Roman" w:hAnsi="Symbol" w:cs="Times New Roman" w:hint="default"/>
      </w:rPr>
    </w:lvl>
    <w:lvl w:ilvl="1" w:tplc="09BE1C30">
      <w:start w:val="2"/>
      <w:numFmt w:val="decimal"/>
      <w:lvlText w:val="%2."/>
      <w:lvlJc w:val="left"/>
      <w:pPr>
        <w:tabs>
          <w:tab w:val="num" w:pos="-360"/>
        </w:tabs>
        <w:ind w:left="-360" w:hanging="360"/>
      </w:pPr>
      <w:rPr>
        <w:rFonts w:ascii="Arial" w:hAnsi="Arial" w:hint="default"/>
        <w:color w:val="FF0000"/>
      </w:rPr>
    </w:lvl>
    <w:lvl w:ilvl="2" w:tplc="BDBC69DE">
      <w:start w:val="2"/>
      <w:numFmt w:val="decimal"/>
      <w:lvlText w:val="%3."/>
      <w:lvlJc w:val="left"/>
      <w:pPr>
        <w:tabs>
          <w:tab w:val="num" w:pos="360"/>
        </w:tabs>
        <w:ind w:left="360" w:hanging="360"/>
      </w:pPr>
      <w:rPr>
        <w:rFonts w:ascii="Arial" w:hAnsi="Arial" w:hint="default"/>
        <w:color w:val="auto"/>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nsid w:val="2B964642"/>
    <w:multiLevelType w:val="multilevel"/>
    <w:tmpl w:val="D2021C1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B458BE"/>
    <w:multiLevelType w:val="hybridMultilevel"/>
    <w:tmpl w:val="7FF66648"/>
    <w:lvl w:ilvl="0" w:tplc="0F3CDE7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nsid w:val="2C306F5E"/>
    <w:multiLevelType w:val="multilevel"/>
    <w:tmpl w:val="8230FE2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961D22"/>
    <w:multiLevelType w:val="hybridMultilevel"/>
    <w:tmpl w:val="559A44FC"/>
    <w:lvl w:ilvl="0" w:tplc="B87852C8">
      <w:start w:val="1"/>
      <w:numFmt w:val="decimal"/>
      <w:lvlText w:val="%1."/>
      <w:lvlJc w:val="left"/>
      <w:pPr>
        <w:tabs>
          <w:tab w:val="num" w:pos="720"/>
        </w:tabs>
        <w:ind w:left="720" w:hanging="360"/>
      </w:pPr>
      <w:rPr>
        <w:rFonts w:hint="default"/>
        <w:strike w:val="0"/>
        <w:dstrike w:val="0"/>
      </w:rPr>
    </w:lvl>
    <w:lvl w:ilvl="1" w:tplc="27B25442">
      <w:start w:val="1"/>
      <w:numFmt w:val="bullet"/>
      <w:lvlText w:val="o"/>
      <w:lvlJc w:val="left"/>
      <w:pPr>
        <w:tabs>
          <w:tab w:val="num" w:pos="1440"/>
        </w:tabs>
        <w:ind w:left="1440" w:hanging="360"/>
      </w:pPr>
      <w:rPr>
        <w:rFonts w:ascii="Courier New" w:hAnsi="Courier New" w:hint="default"/>
        <w:sz w:val="20"/>
      </w:rPr>
    </w:lvl>
    <w:lvl w:ilvl="2" w:tplc="BCBE35FC">
      <w:start w:val="1"/>
      <w:numFmt w:val="bullet"/>
      <w:lvlText w:val=""/>
      <w:lvlJc w:val="left"/>
      <w:pPr>
        <w:tabs>
          <w:tab w:val="num" w:pos="2160"/>
        </w:tabs>
        <w:ind w:left="2160" w:hanging="360"/>
      </w:pPr>
      <w:rPr>
        <w:rFonts w:ascii="Wingdings" w:hAnsi="Wingdings" w:hint="default"/>
        <w:sz w:val="20"/>
      </w:rPr>
    </w:lvl>
    <w:lvl w:ilvl="3" w:tplc="7E527AF6" w:tentative="1">
      <w:start w:val="1"/>
      <w:numFmt w:val="decimal"/>
      <w:lvlText w:val="%4."/>
      <w:lvlJc w:val="left"/>
      <w:pPr>
        <w:tabs>
          <w:tab w:val="num" w:pos="2880"/>
        </w:tabs>
        <w:ind w:left="2880" w:hanging="360"/>
      </w:pPr>
    </w:lvl>
    <w:lvl w:ilvl="4" w:tplc="9CE68DCC" w:tentative="1">
      <w:start w:val="1"/>
      <w:numFmt w:val="decimal"/>
      <w:lvlText w:val="%5."/>
      <w:lvlJc w:val="left"/>
      <w:pPr>
        <w:tabs>
          <w:tab w:val="num" w:pos="3600"/>
        </w:tabs>
        <w:ind w:left="3600" w:hanging="360"/>
      </w:pPr>
    </w:lvl>
    <w:lvl w:ilvl="5" w:tplc="57C0ED06" w:tentative="1">
      <w:start w:val="1"/>
      <w:numFmt w:val="decimal"/>
      <w:lvlText w:val="%6."/>
      <w:lvlJc w:val="left"/>
      <w:pPr>
        <w:tabs>
          <w:tab w:val="num" w:pos="4320"/>
        </w:tabs>
        <w:ind w:left="4320" w:hanging="360"/>
      </w:pPr>
    </w:lvl>
    <w:lvl w:ilvl="6" w:tplc="9146C56A" w:tentative="1">
      <w:start w:val="1"/>
      <w:numFmt w:val="decimal"/>
      <w:lvlText w:val="%7."/>
      <w:lvlJc w:val="left"/>
      <w:pPr>
        <w:tabs>
          <w:tab w:val="num" w:pos="5040"/>
        </w:tabs>
        <w:ind w:left="5040" w:hanging="360"/>
      </w:pPr>
    </w:lvl>
    <w:lvl w:ilvl="7" w:tplc="ECAAD1A4" w:tentative="1">
      <w:start w:val="1"/>
      <w:numFmt w:val="decimal"/>
      <w:lvlText w:val="%8."/>
      <w:lvlJc w:val="left"/>
      <w:pPr>
        <w:tabs>
          <w:tab w:val="num" w:pos="5760"/>
        </w:tabs>
        <w:ind w:left="5760" w:hanging="360"/>
      </w:pPr>
    </w:lvl>
    <w:lvl w:ilvl="8" w:tplc="3B6C297E" w:tentative="1">
      <w:start w:val="1"/>
      <w:numFmt w:val="decimal"/>
      <w:lvlText w:val="%9."/>
      <w:lvlJc w:val="left"/>
      <w:pPr>
        <w:tabs>
          <w:tab w:val="num" w:pos="6480"/>
        </w:tabs>
        <w:ind w:left="6480" w:hanging="360"/>
      </w:pPr>
    </w:lvl>
  </w:abstractNum>
  <w:abstractNum w:abstractNumId="18">
    <w:nsid w:val="2EED73C7"/>
    <w:multiLevelType w:val="hybridMultilevel"/>
    <w:tmpl w:val="028AE9C6"/>
    <w:lvl w:ilvl="0" w:tplc="D9984986">
      <w:start w:val="2"/>
      <w:numFmt w:val="bullet"/>
      <w:lvlText w:val=""/>
      <w:lvlJc w:val="left"/>
      <w:pPr>
        <w:tabs>
          <w:tab w:val="num" w:pos="1295"/>
        </w:tabs>
        <w:ind w:left="1295" w:hanging="360"/>
      </w:pPr>
      <w:rPr>
        <w:rFonts w:ascii="Symbol" w:eastAsia="Times New Roman" w:hAnsi="Symbol" w:cs="Times New Roman" w:hint="default"/>
      </w:rPr>
    </w:lvl>
    <w:lvl w:ilvl="1" w:tplc="0409000F">
      <w:start w:val="1"/>
      <w:numFmt w:val="decimal"/>
      <w:lvlText w:val="%2."/>
      <w:lvlJc w:val="left"/>
      <w:pPr>
        <w:tabs>
          <w:tab w:val="num" w:pos="2015"/>
        </w:tabs>
        <w:ind w:left="2015" w:hanging="360"/>
      </w:pPr>
    </w:lvl>
    <w:lvl w:ilvl="2" w:tplc="04090005" w:tentative="1">
      <w:start w:val="1"/>
      <w:numFmt w:val="bullet"/>
      <w:lvlText w:val=""/>
      <w:lvlJc w:val="left"/>
      <w:pPr>
        <w:tabs>
          <w:tab w:val="num" w:pos="2735"/>
        </w:tabs>
        <w:ind w:left="2735" w:hanging="360"/>
      </w:pPr>
      <w:rPr>
        <w:rFonts w:ascii="Wingdings" w:hAnsi="Wingdings" w:hint="default"/>
      </w:rPr>
    </w:lvl>
    <w:lvl w:ilvl="3" w:tplc="04090001" w:tentative="1">
      <w:start w:val="1"/>
      <w:numFmt w:val="bullet"/>
      <w:lvlText w:val=""/>
      <w:lvlJc w:val="left"/>
      <w:pPr>
        <w:tabs>
          <w:tab w:val="num" w:pos="3455"/>
        </w:tabs>
        <w:ind w:left="3455" w:hanging="360"/>
      </w:pPr>
      <w:rPr>
        <w:rFonts w:ascii="Symbol" w:hAnsi="Symbol" w:hint="default"/>
      </w:rPr>
    </w:lvl>
    <w:lvl w:ilvl="4" w:tplc="04090003" w:tentative="1">
      <w:start w:val="1"/>
      <w:numFmt w:val="bullet"/>
      <w:lvlText w:val="o"/>
      <w:lvlJc w:val="left"/>
      <w:pPr>
        <w:tabs>
          <w:tab w:val="num" w:pos="4175"/>
        </w:tabs>
        <w:ind w:left="4175" w:hanging="360"/>
      </w:pPr>
      <w:rPr>
        <w:rFonts w:ascii="Courier New" w:hAnsi="Courier New" w:hint="default"/>
      </w:rPr>
    </w:lvl>
    <w:lvl w:ilvl="5" w:tplc="04090005" w:tentative="1">
      <w:start w:val="1"/>
      <w:numFmt w:val="bullet"/>
      <w:lvlText w:val=""/>
      <w:lvlJc w:val="left"/>
      <w:pPr>
        <w:tabs>
          <w:tab w:val="num" w:pos="4895"/>
        </w:tabs>
        <w:ind w:left="4895" w:hanging="360"/>
      </w:pPr>
      <w:rPr>
        <w:rFonts w:ascii="Wingdings" w:hAnsi="Wingdings" w:hint="default"/>
      </w:rPr>
    </w:lvl>
    <w:lvl w:ilvl="6" w:tplc="04090001" w:tentative="1">
      <w:start w:val="1"/>
      <w:numFmt w:val="bullet"/>
      <w:lvlText w:val=""/>
      <w:lvlJc w:val="left"/>
      <w:pPr>
        <w:tabs>
          <w:tab w:val="num" w:pos="5615"/>
        </w:tabs>
        <w:ind w:left="5615" w:hanging="360"/>
      </w:pPr>
      <w:rPr>
        <w:rFonts w:ascii="Symbol" w:hAnsi="Symbol" w:hint="default"/>
      </w:rPr>
    </w:lvl>
    <w:lvl w:ilvl="7" w:tplc="04090003" w:tentative="1">
      <w:start w:val="1"/>
      <w:numFmt w:val="bullet"/>
      <w:lvlText w:val="o"/>
      <w:lvlJc w:val="left"/>
      <w:pPr>
        <w:tabs>
          <w:tab w:val="num" w:pos="6335"/>
        </w:tabs>
        <w:ind w:left="6335" w:hanging="360"/>
      </w:pPr>
      <w:rPr>
        <w:rFonts w:ascii="Courier New" w:hAnsi="Courier New" w:hint="default"/>
      </w:rPr>
    </w:lvl>
    <w:lvl w:ilvl="8" w:tplc="04090005" w:tentative="1">
      <w:start w:val="1"/>
      <w:numFmt w:val="bullet"/>
      <w:lvlText w:val=""/>
      <w:lvlJc w:val="left"/>
      <w:pPr>
        <w:tabs>
          <w:tab w:val="num" w:pos="7055"/>
        </w:tabs>
        <w:ind w:left="7055" w:hanging="360"/>
      </w:pPr>
      <w:rPr>
        <w:rFonts w:ascii="Wingdings" w:hAnsi="Wingdings" w:hint="default"/>
      </w:rPr>
    </w:lvl>
  </w:abstractNum>
  <w:abstractNum w:abstractNumId="19">
    <w:nsid w:val="38DF7B32"/>
    <w:multiLevelType w:val="hybridMultilevel"/>
    <w:tmpl w:val="FADEDC3A"/>
    <w:lvl w:ilvl="0" w:tplc="FC3C4E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AE6A68"/>
    <w:multiLevelType w:val="hybridMultilevel"/>
    <w:tmpl w:val="B96AB5FA"/>
    <w:lvl w:ilvl="0" w:tplc="94F4EA0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DA3D7A"/>
    <w:multiLevelType w:val="multilevel"/>
    <w:tmpl w:val="1330961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3"/>
      <w:numFmt w:val="lowerRoman"/>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C98294C"/>
    <w:multiLevelType w:val="hybridMultilevel"/>
    <w:tmpl w:val="E6303ECE"/>
    <w:lvl w:ilvl="0" w:tplc="ED18358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A62C32"/>
    <w:multiLevelType w:val="hybridMultilevel"/>
    <w:tmpl w:val="46940B86"/>
    <w:lvl w:ilvl="0" w:tplc="0F3CDE78">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nsid w:val="4E071C08"/>
    <w:multiLevelType w:val="hybridMultilevel"/>
    <w:tmpl w:val="63DEBC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3C15FF8"/>
    <w:multiLevelType w:val="hybridMultilevel"/>
    <w:tmpl w:val="DD2C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206F5"/>
    <w:multiLevelType w:val="multilevel"/>
    <w:tmpl w:val="6480DBD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445B67"/>
    <w:multiLevelType w:val="multilevel"/>
    <w:tmpl w:val="A240F53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EF8200C"/>
    <w:multiLevelType w:val="hybridMultilevel"/>
    <w:tmpl w:val="453C60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2D70F67"/>
    <w:multiLevelType w:val="hybridMultilevel"/>
    <w:tmpl w:val="2CEE1AE0"/>
    <w:lvl w:ilvl="0" w:tplc="ED18358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AB652D"/>
    <w:multiLevelType w:val="multilevel"/>
    <w:tmpl w:val="2CEE1A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366147"/>
    <w:multiLevelType w:val="hybridMultilevel"/>
    <w:tmpl w:val="3320A56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675E43EC"/>
    <w:multiLevelType w:val="hybridMultilevel"/>
    <w:tmpl w:val="F90CCA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8EB5A96"/>
    <w:multiLevelType w:val="multilevel"/>
    <w:tmpl w:val="E83262E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A23710"/>
    <w:multiLevelType w:val="hybridMultilevel"/>
    <w:tmpl w:val="4B42AA96"/>
    <w:lvl w:ilvl="0" w:tplc="ED18358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114695"/>
    <w:multiLevelType w:val="hybridMultilevel"/>
    <w:tmpl w:val="8B56EB96"/>
    <w:lvl w:ilvl="0" w:tplc="3532504C">
      <w:start w:val="1"/>
      <w:numFmt w:val="decimal"/>
      <w:lvlText w:val="%1."/>
      <w:lvlJc w:val="left"/>
      <w:pPr>
        <w:tabs>
          <w:tab w:val="num" w:pos="360"/>
        </w:tabs>
        <w:ind w:left="360" w:hanging="360"/>
      </w:pPr>
      <w:rPr>
        <w:rFonts w:hint="default"/>
        <w:b w:val="0"/>
        <w:i w:val="0"/>
        <w:strike w:val="0"/>
        <w:dstrike w:val="0"/>
        <w:color w:val="auto"/>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AF6414"/>
    <w:multiLevelType w:val="hybridMultilevel"/>
    <w:tmpl w:val="77CE89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7F557E"/>
    <w:multiLevelType w:val="hybridMultilevel"/>
    <w:tmpl w:val="048EF616"/>
    <w:lvl w:ilvl="0" w:tplc="FC3C4E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3B69AF"/>
    <w:multiLevelType w:val="multilevel"/>
    <w:tmpl w:val="34724A3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0E00414"/>
    <w:multiLevelType w:val="hybridMultilevel"/>
    <w:tmpl w:val="4AE6DBE6"/>
    <w:lvl w:ilvl="0" w:tplc="72F6E2DA">
      <w:start w:val="1"/>
      <w:numFmt w:val="decimal"/>
      <w:lvlText w:val="%1."/>
      <w:lvlJc w:val="left"/>
      <w:pPr>
        <w:tabs>
          <w:tab w:val="num" w:pos="360"/>
        </w:tabs>
        <w:ind w:left="360" w:hanging="360"/>
      </w:pPr>
      <w:rPr>
        <w:rFonts w:ascii="Arial" w:hAnsi="Arial" w:hint="default"/>
        <w:color w:val="auto"/>
      </w:rPr>
    </w:lvl>
    <w:lvl w:ilvl="1" w:tplc="463281B0">
      <w:start w:val="1"/>
      <w:numFmt w:val="lowerRoman"/>
      <w:lvlText w:val="%2.)"/>
      <w:lvlJc w:val="left"/>
      <w:pPr>
        <w:tabs>
          <w:tab w:val="num" w:pos="1800"/>
        </w:tabs>
        <w:ind w:left="1440" w:hanging="360"/>
      </w:pPr>
      <w:rPr>
        <w:rFonts w:ascii="Arial" w:hAnsi="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585ACE"/>
    <w:multiLevelType w:val="hybridMultilevel"/>
    <w:tmpl w:val="C48230AA"/>
    <w:lvl w:ilvl="0" w:tplc="6F768CB6">
      <w:start w:val="1"/>
      <w:numFmt w:val="lowerRoman"/>
      <w:lvlText w:val="%1)"/>
      <w:lvlJc w:val="left"/>
      <w:pPr>
        <w:tabs>
          <w:tab w:val="num" w:pos="108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92A136E"/>
    <w:multiLevelType w:val="hybridMultilevel"/>
    <w:tmpl w:val="385A1E70"/>
    <w:lvl w:ilvl="0" w:tplc="87C4085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280BC9"/>
    <w:multiLevelType w:val="multilevel"/>
    <w:tmpl w:val="4B42AA9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3"/>
  </w:num>
  <w:num w:numId="3">
    <w:abstractNumId w:val="15"/>
  </w:num>
  <w:num w:numId="4">
    <w:abstractNumId w:val="23"/>
  </w:num>
  <w:num w:numId="5">
    <w:abstractNumId w:val="33"/>
  </w:num>
  <w:num w:numId="6">
    <w:abstractNumId w:val="14"/>
  </w:num>
  <w:num w:numId="7">
    <w:abstractNumId w:val="3"/>
  </w:num>
  <w:num w:numId="8">
    <w:abstractNumId w:val="26"/>
  </w:num>
  <w:num w:numId="9">
    <w:abstractNumId w:val="31"/>
  </w:num>
  <w:num w:numId="10">
    <w:abstractNumId w:val="36"/>
  </w:num>
  <w:num w:numId="11">
    <w:abstractNumId w:val="4"/>
  </w:num>
  <w:num w:numId="12">
    <w:abstractNumId w:val="8"/>
  </w:num>
  <w:num w:numId="13">
    <w:abstractNumId w:val="16"/>
  </w:num>
  <w:num w:numId="14">
    <w:abstractNumId w:val="38"/>
  </w:num>
  <w:num w:numId="15">
    <w:abstractNumId w:val="6"/>
  </w:num>
  <w:num w:numId="16">
    <w:abstractNumId w:val="27"/>
  </w:num>
  <w:num w:numId="17">
    <w:abstractNumId w:val="2"/>
  </w:num>
  <w:num w:numId="18">
    <w:abstractNumId w:val="21"/>
  </w:num>
  <w:num w:numId="19">
    <w:abstractNumId w:val="39"/>
  </w:num>
  <w:num w:numId="20">
    <w:abstractNumId w:val="0"/>
  </w:num>
  <w:num w:numId="21">
    <w:abstractNumId w:val="18"/>
  </w:num>
  <w:num w:numId="22">
    <w:abstractNumId w:val="28"/>
  </w:num>
  <w:num w:numId="23">
    <w:abstractNumId w:val="35"/>
  </w:num>
  <w:num w:numId="24">
    <w:abstractNumId w:val="7"/>
  </w:num>
  <w:num w:numId="25">
    <w:abstractNumId w:val="41"/>
  </w:num>
  <w:num w:numId="26">
    <w:abstractNumId w:val="1"/>
  </w:num>
  <w:num w:numId="27">
    <w:abstractNumId w:val="40"/>
  </w:num>
  <w:num w:numId="28">
    <w:abstractNumId w:val="19"/>
  </w:num>
  <w:num w:numId="29">
    <w:abstractNumId w:val="11"/>
  </w:num>
  <w:num w:numId="30">
    <w:abstractNumId w:val="37"/>
  </w:num>
  <w:num w:numId="31">
    <w:abstractNumId w:val="5"/>
  </w:num>
  <w:num w:numId="32">
    <w:abstractNumId w:val="9"/>
  </w:num>
  <w:num w:numId="33">
    <w:abstractNumId w:val="34"/>
  </w:num>
  <w:num w:numId="34">
    <w:abstractNumId w:val="17"/>
  </w:num>
  <w:num w:numId="35">
    <w:abstractNumId w:val="42"/>
  </w:num>
  <w:num w:numId="36">
    <w:abstractNumId w:val="22"/>
  </w:num>
  <w:num w:numId="37">
    <w:abstractNumId w:val="29"/>
  </w:num>
  <w:num w:numId="38">
    <w:abstractNumId w:val="30"/>
  </w:num>
  <w:num w:numId="39">
    <w:abstractNumId w:val="20"/>
  </w:num>
  <w:num w:numId="40">
    <w:abstractNumId w:val="32"/>
  </w:num>
  <w:num w:numId="41">
    <w:abstractNumId w:val="24"/>
  </w:num>
  <w:num w:numId="42">
    <w:abstractNumId w:val="2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E6"/>
    <w:rsid w:val="000345DD"/>
    <w:rsid w:val="00040B79"/>
    <w:rsid w:val="0004471B"/>
    <w:rsid w:val="00044D75"/>
    <w:rsid w:val="0006576D"/>
    <w:rsid w:val="00092044"/>
    <w:rsid w:val="00093616"/>
    <w:rsid w:val="000C5F2C"/>
    <w:rsid w:val="000F6357"/>
    <w:rsid w:val="001014A5"/>
    <w:rsid w:val="00120BC5"/>
    <w:rsid w:val="00130DFF"/>
    <w:rsid w:val="0013632A"/>
    <w:rsid w:val="001414E1"/>
    <w:rsid w:val="00165EE7"/>
    <w:rsid w:val="001F06BF"/>
    <w:rsid w:val="00204133"/>
    <w:rsid w:val="0020554D"/>
    <w:rsid w:val="002326DD"/>
    <w:rsid w:val="002350F8"/>
    <w:rsid w:val="00291760"/>
    <w:rsid w:val="002A70E2"/>
    <w:rsid w:val="002D6BC3"/>
    <w:rsid w:val="002E264A"/>
    <w:rsid w:val="00301EB7"/>
    <w:rsid w:val="00312AC2"/>
    <w:rsid w:val="0031380D"/>
    <w:rsid w:val="0035491B"/>
    <w:rsid w:val="00354C40"/>
    <w:rsid w:val="003836FB"/>
    <w:rsid w:val="00392008"/>
    <w:rsid w:val="003A664C"/>
    <w:rsid w:val="003B1D07"/>
    <w:rsid w:val="003D04A1"/>
    <w:rsid w:val="003D7F7C"/>
    <w:rsid w:val="003F4553"/>
    <w:rsid w:val="004076E2"/>
    <w:rsid w:val="0041185B"/>
    <w:rsid w:val="004322DE"/>
    <w:rsid w:val="00446D24"/>
    <w:rsid w:val="00447A90"/>
    <w:rsid w:val="004562F1"/>
    <w:rsid w:val="00471AA8"/>
    <w:rsid w:val="0048573B"/>
    <w:rsid w:val="00493489"/>
    <w:rsid w:val="0052084B"/>
    <w:rsid w:val="005718FB"/>
    <w:rsid w:val="00590C3C"/>
    <w:rsid w:val="00593CEB"/>
    <w:rsid w:val="0059680D"/>
    <w:rsid w:val="005A3324"/>
    <w:rsid w:val="005A52D8"/>
    <w:rsid w:val="005B1228"/>
    <w:rsid w:val="005C7DCC"/>
    <w:rsid w:val="005E0443"/>
    <w:rsid w:val="005E0CC1"/>
    <w:rsid w:val="005F3122"/>
    <w:rsid w:val="006029D4"/>
    <w:rsid w:val="00633EA3"/>
    <w:rsid w:val="0063547A"/>
    <w:rsid w:val="0064103F"/>
    <w:rsid w:val="00671BED"/>
    <w:rsid w:val="00677AC1"/>
    <w:rsid w:val="00682B2C"/>
    <w:rsid w:val="00682CF0"/>
    <w:rsid w:val="00686617"/>
    <w:rsid w:val="0069730D"/>
    <w:rsid w:val="006A647C"/>
    <w:rsid w:val="006E68B0"/>
    <w:rsid w:val="00703038"/>
    <w:rsid w:val="0071405E"/>
    <w:rsid w:val="007215D6"/>
    <w:rsid w:val="00781427"/>
    <w:rsid w:val="007909BC"/>
    <w:rsid w:val="007930BA"/>
    <w:rsid w:val="007A0AFD"/>
    <w:rsid w:val="007B7487"/>
    <w:rsid w:val="007D1C8B"/>
    <w:rsid w:val="007E2FEF"/>
    <w:rsid w:val="007E42FC"/>
    <w:rsid w:val="007F4A0D"/>
    <w:rsid w:val="008002BE"/>
    <w:rsid w:val="008240F1"/>
    <w:rsid w:val="00825C15"/>
    <w:rsid w:val="008260FA"/>
    <w:rsid w:val="0083068D"/>
    <w:rsid w:val="00865711"/>
    <w:rsid w:val="008A29FA"/>
    <w:rsid w:val="008D4A52"/>
    <w:rsid w:val="008D5B59"/>
    <w:rsid w:val="008E0591"/>
    <w:rsid w:val="008E1C57"/>
    <w:rsid w:val="008E64FE"/>
    <w:rsid w:val="00920FE6"/>
    <w:rsid w:val="0092482B"/>
    <w:rsid w:val="009500AD"/>
    <w:rsid w:val="009730A5"/>
    <w:rsid w:val="009A1FFB"/>
    <w:rsid w:val="009C21C6"/>
    <w:rsid w:val="009C70EF"/>
    <w:rsid w:val="009F3C2A"/>
    <w:rsid w:val="00A0735D"/>
    <w:rsid w:val="00A25942"/>
    <w:rsid w:val="00A432D6"/>
    <w:rsid w:val="00A43C28"/>
    <w:rsid w:val="00A45159"/>
    <w:rsid w:val="00A6554F"/>
    <w:rsid w:val="00A83834"/>
    <w:rsid w:val="00A85036"/>
    <w:rsid w:val="00AE5643"/>
    <w:rsid w:val="00B14EBC"/>
    <w:rsid w:val="00B17ECF"/>
    <w:rsid w:val="00B21683"/>
    <w:rsid w:val="00B54EBF"/>
    <w:rsid w:val="00B62E07"/>
    <w:rsid w:val="00B760D0"/>
    <w:rsid w:val="00B77AE7"/>
    <w:rsid w:val="00B90D29"/>
    <w:rsid w:val="00BB06E5"/>
    <w:rsid w:val="00BC4BDF"/>
    <w:rsid w:val="00BD70D9"/>
    <w:rsid w:val="00C015B5"/>
    <w:rsid w:val="00C726C1"/>
    <w:rsid w:val="00CA5C28"/>
    <w:rsid w:val="00CC0C69"/>
    <w:rsid w:val="00CD3F7C"/>
    <w:rsid w:val="00CD7BE0"/>
    <w:rsid w:val="00D13B27"/>
    <w:rsid w:val="00D222D8"/>
    <w:rsid w:val="00D96DD7"/>
    <w:rsid w:val="00DB5E60"/>
    <w:rsid w:val="00DB6766"/>
    <w:rsid w:val="00DB7833"/>
    <w:rsid w:val="00E0367E"/>
    <w:rsid w:val="00E20208"/>
    <w:rsid w:val="00E25911"/>
    <w:rsid w:val="00E3245B"/>
    <w:rsid w:val="00E82C8B"/>
    <w:rsid w:val="00EA6AC2"/>
    <w:rsid w:val="00EB5DA7"/>
    <w:rsid w:val="00EC29CF"/>
    <w:rsid w:val="00ED609A"/>
    <w:rsid w:val="00EF03BA"/>
    <w:rsid w:val="00F037BC"/>
    <w:rsid w:val="00F369C2"/>
    <w:rsid w:val="00F47CE0"/>
    <w:rsid w:val="00F53D29"/>
    <w:rsid w:val="00F76CCF"/>
    <w:rsid w:val="00F9103D"/>
    <w:rsid w:val="00FC5515"/>
    <w:rsid w:val="00FC7886"/>
    <w:rsid w:val="00FF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69"/>
    <w:rPr>
      <w:sz w:val="24"/>
    </w:rPr>
  </w:style>
  <w:style w:type="paragraph" w:styleId="Heading1">
    <w:name w:val="heading 1"/>
    <w:basedOn w:val="Normal"/>
    <w:next w:val="Normal"/>
    <w:qFormat/>
    <w:rsid w:val="00CC0C69"/>
    <w:pPr>
      <w:keepNext/>
      <w:autoSpaceDE w:val="0"/>
      <w:autoSpaceDN w:val="0"/>
      <w:adjustRightInd w:val="0"/>
      <w:spacing w:line="360" w:lineRule="auto"/>
      <w:outlineLvl w:val="0"/>
    </w:pPr>
    <w:rPr>
      <w:b/>
      <w:bCs/>
      <w:szCs w:val="24"/>
    </w:rPr>
  </w:style>
  <w:style w:type="paragraph" w:styleId="Heading2">
    <w:name w:val="heading 2"/>
    <w:basedOn w:val="Normal"/>
    <w:next w:val="Normal"/>
    <w:qFormat/>
    <w:rsid w:val="00CC0C69"/>
    <w:pPr>
      <w:keepNext/>
      <w:autoSpaceDE w:val="0"/>
      <w:autoSpaceDN w:val="0"/>
      <w:adjustRightInd w:val="0"/>
      <w:spacing w:line="360" w:lineRule="auto"/>
      <w:outlineLvl w:val="1"/>
    </w:pPr>
    <w:rPr>
      <w:b/>
      <w:bCs/>
      <w:szCs w:val="24"/>
      <w:u w:val="single"/>
    </w:rPr>
  </w:style>
  <w:style w:type="paragraph" w:styleId="Heading3">
    <w:name w:val="heading 3"/>
    <w:basedOn w:val="Normal"/>
    <w:next w:val="Normal"/>
    <w:qFormat/>
    <w:rsid w:val="00CC0C69"/>
    <w:pPr>
      <w:keepNext/>
      <w:outlineLvl w:val="2"/>
    </w:pPr>
    <w:rPr>
      <w:rFonts w:ascii="Arial" w:hAnsi="Arial" w:cs="Arial"/>
      <w:b/>
      <w:bCs/>
      <w:sz w:val="28"/>
    </w:rPr>
  </w:style>
  <w:style w:type="paragraph" w:styleId="Heading4">
    <w:name w:val="heading 4"/>
    <w:basedOn w:val="Normal"/>
    <w:next w:val="Normal"/>
    <w:qFormat/>
    <w:rsid w:val="00CC0C69"/>
    <w:pPr>
      <w:keepNext/>
      <w:outlineLvl w:val="3"/>
    </w:pPr>
    <w:rPr>
      <w:rFonts w:ascii="Arial" w:hAnsi="Arial" w:cs="Arial"/>
      <w:b/>
      <w:bCs/>
      <w:sz w:val="28"/>
      <w:u w:val="single"/>
    </w:rPr>
  </w:style>
  <w:style w:type="paragraph" w:styleId="Heading5">
    <w:name w:val="heading 5"/>
    <w:basedOn w:val="Normal"/>
    <w:next w:val="Normal"/>
    <w:qFormat/>
    <w:rsid w:val="00CC0C69"/>
    <w:pPr>
      <w:keepNext/>
      <w:spacing w:line="360" w:lineRule="auto"/>
      <w:outlineLvl w:val="4"/>
    </w:pPr>
    <w:rPr>
      <w:rFonts w:ascii="Arial" w:hAnsi="Arial" w:cs="Arial"/>
      <w:sz w:val="22"/>
      <w:u w:val="single"/>
      <w:lang w:val="en-CA"/>
    </w:rPr>
  </w:style>
  <w:style w:type="paragraph" w:styleId="Heading6">
    <w:name w:val="heading 6"/>
    <w:basedOn w:val="Normal"/>
    <w:next w:val="Normal"/>
    <w:qFormat/>
    <w:rsid w:val="00CC0C69"/>
    <w:pPr>
      <w:keepNext/>
      <w:spacing w:line="360" w:lineRule="auto"/>
      <w:outlineLvl w:val="5"/>
    </w:pPr>
    <w:rPr>
      <w:rFonts w:ascii="Arial" w:hAnsi="Arial" w:cs="Arial"/>
      <w:u w:val="single"/>
      <w:lang w:val="en-CA"/>
    </w:rPr>
  </w:style>
  <w:style w:type="paragraph" w:styleId="Heading7">
    <w:name w:val="heading 7"/>
    <w:basedOn w:val="Normal"/>
    <w:next w:val="Normal"/>
    <w:qFormat/>
    <w:rsid w:val="00CC0C69"/>
    <w:pPr>
      <w:keepNext/>
      <w:tabs>
        <w:tab w:val="left" w:pos="720"/>
      </w:tabs>
      <w:spacing w:line="264" w:lineRule="atLeast"/>
      <w:ind w:left="720" w:hanging="720"/>
      <w:jc w:val="both"/>
      <w:outlineLvl w:val="6"/>
    </w:pPr>
    <w:rPr>
      <w:rFonts w:ascii="Arial" w:hAnsi="Arial" w:cs="Arial"/>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0C69"/>
    <w:rPr>
      <w:rFonts w:ascii="Arial" w:hAnsi="Arial" w:cs="Arial"/>
      <w:sz w:val="28"/>
    </w:rPr>
  </w:style>
  <w:style w:type="paragraph" w:styleId="Title">
    <w:name w:val="Title"/>
    <w:basedOn w:val="Normal"/>
    <w:qFormat/>
    <w:rsid w:val="00CC0C69"/>
    <w:pPr>
      <w:jc w:val="center"/>
    </w:pPr>
    <w:rPr>
      <w:rFonts w:ascii="Arial" w:hAnsi="Arial" w:cs="Arial"/>
      <w:b/>
      <w:bCs/>
      <w:sz w:val="40"/>
      <w:u w:val="single"/>
    </w:rPr>
  </w:style>
  <w:style w:type="paragraph" w:styleId="Header">
    <w:name w:val="header"/>
    <w:basedOn w:val="Normal"/>
    <w:rsid w:val="00CC0C69"/>
    <w:pPr>
      <w:tabs>
        <w:tab w:val="center" w:pos="4320"/>
        <w:tab w:val="right" w:pos="8640"/>
      </w:tabs>
    </w:pPr>
  </w:style>
  <w:style w:type="paragraph" w:styleId="Footer">
    <w:name w:val="footer"/>
    <w:basedOn w:val="Normal"/>
    <w:rsid w:val="00CC0C69"/>
    <w:pPr>
      <w:tabs>
        <w:tab w:val="center" w:pos="4320"/>
        <w:tab w:val="right" w:pos="8640"/>
      </w:tabs>
    </w:pPr>
  </w:style>
  <w:style w:type="paragraph" w:styleId="BodyTextIndent">
    <w:name w:val="Body Text Indent"/>
    <w:basedOn w:val="Normal"/>
    <w:rsid w:val="00CC0C69"/>
    <w:pPr>
      <w:tabs>
        <w:tab w:val="left" w:pos="-1440"/>
      </w:tabs>
      <w:spacing w:line="264" w:lineRule="auto"/>
      <w:ind w:left="720" w:hanging="720"/>
      <w:jc w:val="both"/>
    </w:pPr>
    <w:rPr>
      <w:rFonts w:ascii="Arial" w:hAnsi="Arial" w:cs="Arial"/>
      <w:lang w:val="en-GB"/>
    </w:rPr>
  </w:style>
  <w:style w:type="paragraph" w:styleId="BodyTextIndent2">
    <w:name w:val="Body Text Indent 2"/>
    <w:basedOn w:val="Normal"/>
    <w:rsid w:val="00CC0C69"/>
    <w:pPr>
      <w:tabs>
        <w:tab w:val="left" w:pos="748"/>
      </w:tabs>
      <w:spacing w:line="264" w:lineRule="auto"/>
      <w:ind w:left="720"/>
      <w:jc w:val="both"/>
    </w:pPr>
    <w:rPr>
      <w:rFonts w:ascii="Arial" w:hAnsi="Arial" w:cs="Arial"/>
      <w:lang w:val="en-GB"/>
    </w:rPr>
  </w:style>
  <w:style w:type="paragraph" w:styleId="BodyTextIndent3">
    <w:name w:val="Body Text Indent 3"/>
    <w:basedOn w:val="Normal"/>
    <w:rsid w:val="00CC0C69"/>
    <w:pPr>
      <w:tabs>
        <w:tab w:val="left" w:pos="-1440"/>
      </w:tabs>
      <w:spacing w:line="264" w:lineRule="auto"/>
      <w:ind w:left="748" w:hanging="748"/>
      <w:jc w:val="both"/>
    </w:pPr>
    <w:rPr>
      <w:rFonts w:ascii="Arial" w:hAnsi="Arial" w:cs="Arial"/>
      <w:lang w:val="en-GB"/>
    </w:rPr>
  </w:style>
  <w:style w:type="paragraph" w:customStyle="1" w:styleId="a">
    <w:name w:val="_"/>
    <w:rsid w:val="00CC0C69"/>
    <w:pPr>
      <w:autoSpaceDE w:val="0"/>
      <w:autoSpaceDN w:val="0"/>
      <w:adjustRightInd w:val="0"/>
      <w:ind w:left="-1440"/>
    </w:pPr>
    <w:rPr>
      <w:rFonts w:ascii="Arial" w:hAnsi="Arial"/>
      <w:szCs w:val="24"/>
      <w:lang w:val="en-CA"/>
    </w:rPr>
  </w:style>
  <w:style w:type="paragraph" w:styleId="BodyText2">
    <w:name w:val="Body Text 2"/>
    <w:basedOn w:val="Normal"/>
    <w:rsid w:val="00CC0C69"/>
    <w:pPr>
      <w:tabs>
        <w:tab w:val="left" w:pos="-1440"/>
      </w:tabs>
      <w:spacing w:line="264" w:lineRule="auto"/>
      <w:jc w:val="both"/>
    </w:pPr>
    <w:rPr>
      <w:rFonts w:ascii="Arial" w:hAnsi="Arial" w:cs="Arial"/>
      <w:sz w:val="22"/>
      <w:lang w:val="en-GB"/>
    </w:rPr>
  </w:style>
  <w:style w:type="paragraph" w:styleId="BodyText3">
    <w:name w:val="Body Text 3"/>
    <w:basedOn w:val="Normal"/>
    <w:rsid w:val="00CC0C69"/>
    <w:rPr>
      <w:rFonts w:ascii="Arial" w:hAnsi="Arial" w:cs="Arial"/>
      <w:color w:val="FF0000"/>
      <w:sz w:val="22"/>
    </w:rPr>
  </w:style>
  <w:style w:type="paragraph" w:styleId="NormalWeb">
    <w:name w:val="Normal (Web)"/>
    <w:basedOn w:val="Normal"/>
    <w:rsid w:val="00CC0C69"/>
    <w:pPr>
      <w:spacing w:before="100" w:beforeAutospacing="1" w:after="100" w:afterAutospacing="1"/>
    </w:pPr>
    <w:rPr>
      <w:rFonts w:ascii="Arial" w:hAnsi="Arial" w:cs="Arial"/>
      <w:color w:val="000000"/>
      <w:sz w:val="20"/>
    </w:rPr>
  </w:style>
  <w:style w:type="character" w:styleId="Hyperlink">
    <w:name w:val="Hyperlink"/>
    <w:basedOn w:val="DefaultParagraphFont"/>
    <w:rsid w:val="009730A5"/>
    <w:rPr>
      <w:color w:val="AD5410"/>
      <w:u w:val="single"/>
    </w:rPr>
  </w:style>
  <w:style w:type="character" w:styleId="FollowedHyperlink">
    <w:name w:val="FollowedHyperlink"/>
    <w:basedOn w:val="DefaultParagraphFont"/>
    <w:rsid w:val="00A85036"/>
    <w:rPr>
      <w:color w:val="800080"/>
      <w:u w:val="single"/>
    </w:rPr>
  </w:style>
  <w:style w:type="paragraph" w:styleId="BalloonText">
    <w:name w:val="Balloon Text"/>
    <w:basedOn w:val="Normal"/>
    <w:link w:val="BalloonTextChar"/>
    <w:rsid w:val="00FF20D7"/>
    <w:rPr>
      <w:rFonts w:ascii="Tahoma" w:hAnsi="Tahoma" w:cs="Tahoma"/>
      <w:sz w:val="16"/>
      <w:szCs w:val="16"/>
    </w:rPr>
  </w:style>
  <w:style w:type="character" w:customStyle="1" w:styleId="BalloonTextChar">
    <w:name w:val="Balloon Text Char"/>
    <w:basedOn w:val="DefaultParagraphFont"/>
    <w:link w:val="BalloonText"/>
    <w:rsid w:val="00FF20D7"/>
    <w:rPr>
      <w:rFonts w:ascii="Tahoma" w:hAnsi="Tahoma" w:cs="Tahoma"/>
      <w:sz w:val="16"/>
      <w:szCs w:val="16"/>
    </w:rPr>
  </w:style>
  <w:style w:type="paragraph" w:styleId="ListParagraph">
    <w:name w:val="List Paragraph"/>
    <w:basedOn w:val="Normal"/>
    <w:uiPriority w:val="34"/>
    <w:qFormat/>
    <w:rsid w:val="00A43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69"/>
    <w:rPr>
      <w:sz w:val="24"/>
    </w:rPr>
  </w:style>
  <w:style w:type="paragraph" w:styleId="Heading1">
    <w:name w:val="heading 1"/>
    <w:basedOn w:val="Normal"/>
    <w:next w:val="Normal"/>
    <w:qFormat/>
    <w:rsid w:val="00CC0C69"/>
    <w:pPr>
      <w:keepNext/>
      <w:autoSpaceDE w:val="0"/>
      <w:autoSpaceDN w:val="0"/>
      <w:adjustRightInd w:val="0"/>
      <w:spacing w:line="360" w:lineRule="auto"/>
      <w:outlineLvl w:val="0"/>
    </w:pPr>
    <w:rPr>
      <w:b/>
      <w:bCs/>
      <w:szCs w:val="24"/>
    </w:rPr>
  </w:style>
  <w:style w:type="paragraph" w:styleId="Heading2">
    <w:name w:val="heading 2"/>
    <w:basedOn w:val="Normal"/>
    <w:next w:val="Normal"/>
    <w:qFormat/>
    <w:rsid w:val="00CC0C69"/>
    <w:pPr>
      <w:keepNext/>
      <w:autoSpaceDE w:val="0"/>
      <w:autoSpaceDN w:val="0"/>
      <w:adjustRightInd w:val="0"/>
      <w:spacing w:line="360" w:lineRule="auto"/>
      <w:outlineLvl w:val="1"/>
    </w:pPr>
    <w:rPr>
      <w:b/>
      <w:bCs/>
      <w:szCs w:val="24"/>
      <w:u w:val="single"/>
    </w:rPr>
  </w:style>
  <w:style w:type="paragraph" w:styleId="Heading3">
    <w:name w:val="heading 3"/>
    <w:basedOn w:val="Normal"/>
    <w:next w:val="Normal"/>
    <w:qFormat/>
    <w:rsid w:val="00CC0C69"/>
    <w:pPr>
      <w:keepNext/>
      <w:outlineLvl w:val="2"/>
    </w:pPr>
    <w:rPr>
      <w:rFonts w:ascii="Arial" w:hAnsi="Arial" w:cs="Arial"/>
      <w:b/>
      <w:bCs/>
      <w:sz w:val="28"/>
    </w:rPr>
  </w:style>
  <w:style w:type="paragraph" w:styleId="Heading4">
    <w:name w:val="heading 4"/>
    <w:basedOn w:val="Normal"/>
    <w:next w:val="Normal"/>
    <w:qFormat/>
    <w:rsid w:val="00CC0C69"/>
    <w:pPr>
      <w:keepNext/>
      <w:outlineLvl w:val="3"/>
    </w:pPr>
    <w:rPr>
      <w:rFonts w:ascii="Arial" w:hAnsi="Arial" w:cs="Arial"/>
      <w:b/>
      <w:bCs/>
      <w:sz w:val="28"/>
      <w:u w:val="single"/>
    </w:rPr>
  </w:style>
  <w:style w:type="paragraph" w:styleId="Heading5">
    <w:name w:val="heading 5"/>
    <w:basedOn w:val="Normal"/>
    <w:next w:val="Normal"/>
    <w:qFormat/>
    <w:rsid w:val="00CC0C69"/>
    <w:pPr>
      <w:keepNext/>
      <w:spacing w:line="360" w:lineRule="auto"/>
      <w:outlineLvl w:val="4"/>
    </w:pPr>
    <w:rPr>
      <w:rFonts w:ascii="Arial" w:hAnsi="Arial" w:cs="Arial"/>
      <w:sz w:val="22"/>
      <w:u w:val="single"/>
      <w:lang w:val="en-CA"/>
    </w:rPr>
  </w:style>
  <w:style w:type="paragraph" w:styleId="Heading6">
    <w:name w:val="heading 6"/>
    <w:basedOn w:val="Normal"/>
    <w:next w:val="Normal"/>
    <w:qFormat/>
    <w:rsid w:val="00CC0C69"/>
    <w:pPr>
      <w:keepNext/>
      <w:spacing w:line="360" w:lineRule="auto"/>
      <w:outlineLvl w:val="5"/>
    </w:pPr>
    <w:rPr>
      <w:rFonts w:ascii="Arial" w:hAnsi="Arial" w:cs="Arial"/>
      <w:u w:val="single"/>
      <w:lang w:val="en-CA"/>
    </w:rPr>
  </w:style>
  <w:style w:type="paragraph" w:styleId="Heading7">
    <w:name w:val="heading 7"/>
    <w:basedOn w:val="Normal"/>
    <w:next w:val="Normal"/>
    <w:qFormat/>
    <w:rsid w:val="00CC0C69"/>
    <w:pPr>
      <w:keepNext/>
      <w:tabs>
        <w:tab w:val="left" w:pos="720"/>
      </w:tabs>
      <w:spacing w:line="264" w:lineRule="atLeast"/>
      <w:ind w:left="720" w:hanging="720"/>
      <w:jc w:val="both"/>
      <w:outlineLvl w:val="6"/>
    </w:pPr>
    <w:rPr>
      <w:rFonts w:ascii="Arial" w:hAnsi="Arial" w:cs="Arial"/>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0C69"/>
    <w:rPr>
      <w:rFonts w:ascii="Arial" w:hAnsi="Arial" w:cs="Arial"/>
      <w:sz w:val="28"/>
    </w:rPr>
  </w:style>
  <w:style w:type="paragraph" w:styleId="Title">
    <w:name w:val="Title"/>
    <w:basedOn w:val="Normal"/>
    <w:qFormat/>
    <w:rsid w:val="00CC0C69"/>
    <w:pPr>
      <w:jc w:val="center"/>
    </w:pPr>
    <w:rPr>
      <w:rFonts w:ascii="Arial" w:hAnsi="Arial" w:cs="Arial"/>
      <w:b/>
      <w:bCs/>
      <w:sz w:val="40"/>
      <w:u w:val="single"/>
    </w:rPr>
  </w:style>
  <w:style w:type="paragraph" w:styleId="Header">
    <w:name w:val="header"/>
    <w:basedOn w:val="Normal"/>
    <w:rsid w:val="00CC0C69"/>
    <w:pPr>
      <w:tabs>
        <w:tab w:val="center" w:pos="4320"/>
        <w:tab w:val="right" w:pos="8640"/>
      </w:tabs>
    </w:pPr>
  </w:style>
  <w:style w:type="paragraph" w:styleId="Footer">
    <w:name w:val="footer"/>
    <w:basedOn w:val="Normal"/>
    <w:rsid w:val="00CC0C69"/>
    <w:pPr>
      <w:tabs>
        <w:tab w:val="center" w:pos="4320"/>
        <w:tab w:val="right" w:pos="8640"/>
      </w:tabs>
    </w:pPr>
  </w:style>
  <w:style w:type="paragraph" w:styleId="BodyTextIndent">
    <w:name w:val="Body Text Indent"/>
    <w:basedOn w:val="Normal"/>
    <w:rsid w:val="00CC0C69"/>
    <w:pPr>
      <w:tabs>
        <w:tab w:val="left" w:pos="-1440"/>
      </w:tabs>
      <w:spacing w:line="264" w:lineRule="auto"/>
      <w:ind w:left="720" w:hanging="720"/>
      <w:jc w:val="both"/>
    </w:pPr>
    <w:rPr>
      <w:rFonts w:ascii="Arial" w:hAnsi="Arial" w:cs="Arial"/>
      <w:lang w:val="en-GB"/>
    </w:rPr>
  </w:style>
  <w:style w:type="paragraph" w:styleId="BodyTextIndent2">
    <w:name w:val="Body Text Indent 2"/>
    <w:basedOn w:val="Normal"/>
    <w:rsid w:val="00CC0C69"/>
    <w:pPr>
      <w:tabs>
        <w:tab w:val="left" w:pos="748"/>
      </w:tabs>
      <w:spacing w:line="264" w:lineRule="auto"/>
      <w:ind w:left="720"/>
      <w:jc w:val="both"/>
    </w:pPr>
    <w:rPr>
      <w:rFonts w:ascii="Arial" w:hAnsi="Arial" w:cs="Arial"/>
      <w:lang w:val="en-GB"/>
    </w:rPr>
  </w:style>
  <w:style w:type="paragraph" w:styleId="BodyTextIndent3">
    <w:name w:val="Body Text Indent 3"/>
    <w:basedOn w:val="Normal"/>
    <w:rsid w:val="00CC0C69"/>
    <w:pPr>
      <w:tabs>
        <w:tab w:val="left" w:pos="-1440"/>
      </w:tabs>
      <w:spacing w:line="264" w:lineRule="auto"/>
      <w:ind w:left="748" w:hanging="748"/>
      <w:jc w:val="both"/>
    </w:pPr>
    <w:rPr>
      <w:rFonts w:ascii="Arial" w:hAnsi="Arial" w:cs="Arial"/>
      <w:lang w:val="en-GB"/>
    </w:rPr>
  </w:style>
  <w:style w:type="paragraph" w:customStyle="1" w:styleId="a">
    <w:name w:val="_"/>
    <w:rsid w:val="00CC0C69"/>
    <w:pPr>
      <w:autoSpaceDE w:val="0"/>
      <w:autoSpaceDN w:val="0"/>
      <w:adjustRightInd w:val="0"/>
      <w:ind w:left="-1440"/>
    </w:pPr>
    <w:rPr>
      <w:rFonts w:ascii="Arial" w:hAnsi="Arial"/>
      <w:szCs w:val="24"/>
      <w:lang w:val="en-CA"/>
    </w:rPr>
  </w:style>
  <w:style w:type="paragraph" w:styleId="BodyText2">
    <w:name w:val="Body Text 2"/>
    <w:basedOn w:val="Normal"/>
    <w:rsid w:val="00CC0C69"/>
    <w:pPr>
      <w:tabs>
        <w:tab w:val="left" w:pos="-1440"/>
      </w:tabs>
      <w:spacing w:line="264" w:lineRule="auto"/>
      <w:jc w:val="both"/>
    </w:pPr>
    <w:rPr>
      <w:rFonts w:ascii="Arial" w:hAnsi="Arial" w:cs="Arial"/>
      <w:sz w:val="22"/>
      <w:lang w:val="en-GB"/>
    </w:rPr>
  </w:style>
  <w:style w:type="paragraph" w:styleId="BodyText3">
    <w:name w:val="Body Text 3"/>
    <w:basedOn w:val="Normal"/>
    <w:rsid w:val="00CC0C69"/>
    <w:rPr>
      <w:rFonts w:ascii="Arial" w:hAnsi="Arial" w:cs="Arial"/>
      <w:color w:val="FF0000"/>
      <w:sz w:val="22"/>
    </w:rPr>
  </w:style>
  <w:style w:type="paragraph" w:styleId="NormalWeb">
    <w:name w:val="Normal (Web)"/>
    <w:basedOn w:val="Normal"/>
    <w:rsid w:val="00CC0C69"/>
    <w:pPr>
      <w:spacing w:before="100" w:beforeAutospacing="1" w:after="100" w:afterAutospacing="1"/>
    </w:pPr>
    <w:rPr>
      <w:rFonts w:ascii="Arial" w:hAnsi="Arial" w:cs="Arial"/>
      <w:color w:val="000000"/>
      <w:sz w:val="20"/>
    </w:rPr>
  </w:style>
  <w:style w:type="character" w:styleId="Hyperlink">
    <w:name w:val="Hyperlink"/>
    <w:basedOn w:val="DefaultParagraphFont"/>
    <w:rsid w:val="009730A5"/>
    <w:rPr>
      <w:color w:val="AD5410"/>
      <w:u w:val="single"/>
    </w:rPr>
  </w:style>
  <w:style w:type="character" w:styleId="FollowedHyperlink">
    <w:name w:val="FollowedHyperlink"/>
    <w:basedOn w:val="DefaultParagraphFont"/>
    <w:rsid w:val="00A85036"/>
    <w:rPr>
      <w:color w:val="800080"/>
      <w:u w:val="single"/>
    </w:rPr>
  </w:style>
  <w:style w:type="paragraph" w:styleId="BalloonText">
    <w:name w:val="Balloon Text"/>
    <w:basedOn w:val="Normal"/>
    <w:link w:val="BalloonTextChar"/>
    <w:rsid w:val="00FF20D7"/>
    <w:rPr>
      <w:rFonts w:ascii="Tahoma" w:hAnsi="Tahoma" w:cs="Tahoma"/>
      <w:sz w:val="16"/>
      <w:szCs w:val="16"/>
    </w:rPr>
  </w:style>
  <w:style w:type="character" w:customStyle="1" w:styleId="BalloonTextChar">
    <w:name w:val="Balloon Text Char"/>
    <w:basedOn w:val="DefaultParagraphFont"/>
    <w:link w:val="BalloonText"/>
    <w:rsid w:val="00FF20D7"/>
    <w:rPr>
      <w:rFonts w:ascii="Tahoma" w:hAnsi="Tahoma" w:cs="Tahoma"/>
      <w:sz w:val="16"/>
      <w:szCs w:val="16"/>
    </w:rPr>
  </w:style>
  <w:style w:type="paragraph" w:styleId="ListParagraph">
    <w:name w:val="List Paragraph"/>
    <w:basedOn w:val="Normal"/>
    <w:uiPriority w:val="34"/>
    <w:qFormat/>
    <w:rsid w:val="00A43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77227">
      <w:bodyDiv w:val="1"/>
      <w:marLeft w:val="0"/>
      <w:marRight w:val="0"/>
      <w:marTop w:val="0"/>
      <w:marBottom w:val="0"/>
      <w:divBdr>
        <w:top w:val="none" w:sz="0" w:space="0" w:color="auto"/>
        <w:left w:val="none" w:sz="0" w:space="0" w:color="auto"/>
        <w:bottom w:val="none" w:sz="0" w:space="0" w:color="auto"/>
        <w:right w:val="none" w:sz="0" w:space="0" w:color="auto"/>
      </w:divBdr>
      <w:divsChild>
        <w:div w:id="2005863747">
          <w:marLeft w:val="0"/>
          <w:marRight w:val="0"/>
          <w:marTop w:val="0"/>
          <w:marBottom w:val="0"/>
          <w:divBdr>
            <w:top w:val="none" w:sz="0" w:space="0" w:color="auto"/>
            <w:left w:val="none" w:sz="0" w:space="0" w:color="auto"/>
            <w:bottom w:val="none" w:sz="0" w:space="0" w:color="auto"/>
            <w:right w:val="none" w:sz="0" w:space="0" w:color="auto"/>
          </w:divBdr>
          <w:divsChild>
            <w:div w:id="3629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gov.bc.ca/pt/rmb/construction.shtml" TargetMode="External"/><Relationship Id="rId13" Type="http://schemas.openxmlformats.org/officeDocument/2006/relationships/image" Target="http://www.ccdc.org/images/misc/clear1px.gif"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dc.org/bulletins/pdf/eng/bulletin2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cdc.org/bulletins/bulleti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ccassn.com/media/recommended-guidelines-site-visits-2001.pdf" TargetMode="Externa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557F88AAEDB42A2303FEF80716E78" ma:contentTypeVersion="13" ma:contentTypeDescription="Create a new document." ma:contentTypeScope="" ma:versionID="4231298bb179963914fc219ba9ba41c6">
  <xsd:schema xmlns:xsd="http://www.w3.org/2001/XMLSchema" xmlns:xs="http://www.w3.org/2001/XMLSchema" xmlns:p="http://schemas.microsoft.com/office/2006/metadata/properties" xmlns:ns2="2d651e28-085a-421f-8742-bfba7d453a32" xmlns:ns3="b5780c26-0328-4dcc-94f0-aab00d5fa278" targetNamespace="http://schemas.microsoft.com/office/2006/metadata/properties" ma:root="true" ma:fieldsID="ca817b13fe75952353b8e38ff12c0035" ns2:_="" ns3:_="">
    <xsd:import namespace="2d651e28-085a-421f-8742-bfba7d453a32"/>
    <xsd:import namespace="b5780c26-0328-4dcc-94f0-aab00d5fa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51e28-085a-421f-8742-bfba7d453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780c26-0328-4dcc-94f0-aab00d5fa2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08594-326A-4CC2-97ED-D689B9FA144E}"/>
</file>

<file path=customXml/itemProps2.xml><?xml version="1.0" encoding="utf-8"?>
<ds:datastoreItem xmlns:ds="http://schemas.openxmlformats.org/officeDocument/2006/customXml" ds:itemID="{0852B49C-9831-4652-9390-25076B5D04EA}"/>
</file>

<file path=customXml/itemProps3.xml><?xml version="1.0" encoding="utf-8"?>
<ds:datastoreItem xmlns:ds="http://schemas.openxmlformats.org/officeDocument/2006/customXml" ds:itemID="{47407A4E-201B-48C5-884B-4BC898FF43FC}"/>
</file>

<file path=docProps/app.xml><?xml version="1.0" encoding="utf-8"?>
<Properties xmlns="http://schemas.openxmlformats.org/officeDocument/2006/extended-properties" xmlns:vt="http://schemas.openxmlformats.org/officeDocument/2006/docPropsVTypes">
  <Template>Normal.dotm</Template>
  <TotalTime>1</TotalTime>
  <Pages>16</Pages>
  <Words>6596</Words>
  <Characters>37602</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3</vt:lpstr>
    </vt:vector>
  </TitlesOfParts>
  <Company>B.C.C.A.</Company>
  <LinksUpToDate>false</LinksUpToDate>
  <CharactersWithSpaces>44110</CharactersWithSpaces>
  <SharedDoc>false</SharedDoc>
  <HLinks>
    <vt:vector size="12" baseType="variant">
      <vt:variant>
        <vt:i4>5767239</vt:i4>
      </vt:variant>
      <vt:variant>
        <vt:i4>3</vt:i4>
      </vt:variant>
      <vt:variant>
        <vt:i4>0</vt:i4>
      </vt:variant>
      <vt:variant>
        <vt:i4>5</vt:i4>
      </vt:variant>
      <vt:variant>
        <vt:lpwstr>http://www.ccdc.org/bulletins/pdf/eng/bulletin24.pdf</vt:lpwstr>
      </vt:variant>
      <vt:variant>
        <vt:lpwstr/>
      </vt:variant>
      <vt:variant>
        <vt:i4>786449</vt:i4>
      </vt:variant>
      <vt:variant>
        <vt:i4>0</vt:i4>
      </vt:variant>
      <vt:variant>
        <vt:i4>0</vt:i4>
      </vt:variant>
      <vt:variant>
        <vt:i4>5</vt:i4>
      </vt:variant>
      <vt:variant>
        <vt:lpwstr>http://www.bccassn.com/pdfs/standardspdf.html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Warren Perks</dc:creator>
  <cp:lastModifiedBy>Warren Perks</cp:lastModifiedBy>
  <cp:revision>2</cp:revision>
  <cp:lastPrinted>2012-05-22T22:15:00Z</cp:lastPrinted>
  <dcterms:created xsi:type="dcterms:W3CDTF">2016-04-12T22:39:00Z</dcterms:created>
  <dcterms:modified xsi:type="dcterms:W3CDTF">2016-04-12T22:39:00Z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0x010100544557F88AAEDB42A2303FEF80716E78</vt:lpwstr>
  </property>
</Properties>
</file>