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231B" w14:textId="69D4250A" w:rsidR="00F74BF9" w:rsidRPr="00C77C76" w:rsidRDefault="00F74BF9" w:rsidP="00531EBA">
      <w:pPr>
        <w:pStyle w:val="Heading2"/>
        <w:ind w:left="1560"/>
        <w:rPr>
          <w:rFonts w:asciiTheme="minorHAnsi" w:hAnsiTheme="minorHAnsi" w:cstheme="minorHAnsi"/>
          <w:b/>
          <w:bCs/>
          <w:sz w:val="36"/>
          <w:szCs w:val="36"/>
        </w:rPr>
      </w:pPr>
      <w:r w:rsidRPr="00C77C76">
        <w:rPr>
          <w:rFonts w:asciiTheme="minorHAnsi" w:hAnsiTheme="minorHAnsi" w:cstheme="minorHAnsi"/>
          <w:b/>
          <w:bCs/>
          <w:sz w:val="36"/>
          <w:szCs w:val="36"/>
        </w:rPr>
        <w:t>PART 1.</w:t>
      </w:r>
      <w:r w:rsidR="0012033F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Pr="00C77C76">
        <w:rPr>
          <w:rFonts w:asciiTheme="minorHAnsi" w:hAnsiTheme="minorHAnsi" w:cstheme="minorHAnsi"/>
          <w:b/>
          <w:bCs/>
          <w:sz w:val="36"/>
          <w:szCs w:val="36"/>
        </w:rPr>
        <w:t xml:space="preserve"> PROJECT SPECIFIC AMENDMENTS</w:t>
      </w:r>
    </w:p>
    <w:p w14:paraId="4CAEC568" w14:textId="77777777" w:rsidR="00F74BF9" w:rsidRPr="007873BF" w:rsidRDefault="00F74BF9" w:rsidP="00F74BF9">
      <w:pPr>
        <w:pStyle w:val="BodyText"/>
        <w:rPr>
          <w:color w:val="FF0000"/>
          <w:sz w:val="20"/>
        </w:rPr>
      </w:pPr>
    </w:p>
    <w:p w14:paraId="0CBEF529" w14:textId="77777777" w:rsidR="00F74BF9" w:rsidRDefault="00F74BF9" w:rsidP="00F74BF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3618D8" w14:textId="75A6C418" w:rsidR="00EE4C8B" w:rsidRPr="00C77C76" w:rsidRDefault="00EE4C8B" w:rsidP="00F74BF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E4C8B">
        <w:rPr>
          <w:rFonts w:asciiTheme="minorHAnsi" w:hAnsiTheme="minorHAnsi" w:cstheme="minorHAnsi"/>
          <w:sz w:val="22"/>
          <w:szCs w:val="22"/>
        </w:rPr>
        <w:t>The Articles of Agreement Between Owner and Contractor, the General Conditions of the Stipulated Price Contract CCDC</w:t>
      </w:r>
      <w:r w:rsidR="00D4709D">
        <w:rPr>
          <w:rFonts w:asciiTheme="minorHAnsi" w:hAnsiTheme="minorHAnsi" w:cstheme="minorHAnsi"/>
          <w:sz w:val="22"/>
          <w:szCs w:val="22"/>
        </w:rPr>
        <w:t xml:space="preserve"> </w:t>
      </w:r>
      <w:r w:rsidRPr="00EE4C8B">
        <w:rPr>
          <w:rFonts w:asciiTheme="minorHAnsi" w:hAnsiTheme="minorHAnsi" w:cstheme="minorHAnsi"/>
          <w:sz w:val="22"/>
          <w:szCs w:val="22"/>
        </w:rPr>
        <w:t>2 –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EE4C8B">
        <w:rPr>
          <w:rFonts w:asciiTheme="minorHAnsi" w:hAnsiTheme="minorHAnsi" w:cstheme="minorHAnsi"/>
          <w:sz w:val="22"/>
          <w:szCs w:val="22"/>
        </w:rPr>
        <w:t xml:space="preserve">, </w:t>
      </w:r>
      <w:r w:rsidR="00D642C3">
        <w:rPr>
          <w:rFonts w:asciiTheme="minorHAnsi" w:hAnsiTheme="minorHAnsi" w:cstheme="minorHAnsi"/>
          <w:sz w:val="22"/>
          <w:szCs w:val="22"/>
        </w:rPr>
        <w:t xml:space="preserve">BCDC Division </w:t>
      </w:r>
      <w:r w:rsidR="0034163F">
        <w:rPr>
          <w:rFonts w:asciiTheme="minorHAnsi" w:hAnsiTheme="minorHAnsi" w:cstheme="minorHAnsi"/>
          <w:sz w:val="22"/>
          <w:szCs w:val="22"/>
        </w:rPr>
        <w:t xml:space="preserve">00 </w:t>
      </w:r>
      <w:r w:rsidRPr="00EE4C8B">
        <w:rPr>
          <w:rFonts w:asciiTheme="minorHAnsi" w:hAnsiTheme="minorHAnsi" w:cstheme="minorHAnsi"/>
          <w:sz w:val="22"/>
          <w:szCs w:val="22"/>
        </w:rPr>
        <w:t xml:space="preserve">and </w:t>
      </w:r>
      <w:r w:rsidR="0034163F">
        <w:rPr>
          <w:rFonts w:asciiTheme="minorHAnsi" w:hAnsiTheme="minorHAnsi" w:cstheme="minorHAnsi"/>
          <w:sz w:val="22"/>
          <w:szCs w:val="22"/>
        </w:rPr>
        <w:t xml:space="preserve">BCDC </w:t>
      </w:r>
      <w:r w:rsidR="00C654E1">
        <w:rPr>
          <w:rFonts w:asciiTheme="minorHAnsi" w:hAnsiTheme="minorHAnsi" w:cstheme="minorHAnsi"/>
          <w:sz w:val="22"/>
          <w:szCs w:val="22"/>
        </w:rPr>
        <w:t xml:space="preserve">2-2022 </w:t>
      </w:r>
      <w:r w:rsidRPr="00EE4C8B">
        <w:rPr>
          <w:rFonts w:asciiTheme="minorHAnsi" w:hAnsiTheme="minorHAnsi" w:cstheme="minorHAnsi"/>
          <w:sz w:val="22"/>
          <w:szCs w:val="22"/>
        </w:rPr>
        <w:t>Supplementary Conditions together with the following alterations and additions shall apply in their entirety to the Contract.</w:t>
      </w:r>
    </w:p>
    <w:p w14:paraId="75BCBF17" w14:textId="77777777" w:rsidR="007C0433" w:rsidRDefault="007C0433" w:rsidP="00F74BF9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5E6649" w14:textId="77777777" w:rsidR="007C0433" w:rsidRPr="00C77C76" w:rsidRDefault="007C0433" w:rsidP="007C0433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77C76">
        <w:rPr>
          <w:rFonts w:asciiTheme="minorHAnsi" w:hAnsiTheme="minorHAnsi" w:cstheme="minorHAnsi"/>
          <w:b/>
          <w:bCs/>
          <w:sz w:val="22"/>
          <w:szCs w:val="22"/>
          <w:u w:val="single"/>
        </w:rPr>
        <w:t>AMENDMENTS TO DIVISON 00</w:t>
      </w:r>
    </w:p>
    <w:p w14:paraId="2B86FCED" w14:textId="77777777" w:rsidR="007C0433" w:rsidRPr="00C77C76" w:rsidRDefault="007C0433" w:rsidP="007C0433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4AB068" w14:textId="738984EE" w:rsidR="007C0433" w:rsidRPr="00F64AB4" w:rsidRDefault="00F64AB4" w:rsidP="00F74BF9">
      <w:pPr>
        <w:pStyle w:val="BodyTex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F64AB4">
        <w:rPr>
          <w:rFonts w:asciiTheme="minorHAnsi" w:hAnsiTheme="minorHAnsi" w:cstheme="minorHAnsi"/>
          <w:i/>
          <w:iCs/>
          <w:sz w:val="22"/>
          <w:szCs w:val="22"/>
          <w:highlight w:val="cyan"/>
          <w:u w:val="single"/>
        </w:rPr>
        <w:t>[insert]</w:t>
      </w:r>
    </w:p>
    <w:p w14:paraId="6668FE87" w14:textId="77777777" w:rsidR="007C0433" w:rsidRDefault="007C0433" w:rsidP="00F74BF9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FFFA" w14:textId="77777777" w:rsidR="007C0433" w:rsidRDefault="007C0433" w:rsidP="00F74BF9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CFE729" w14:textId="545CB860" w:rsidR="00F74BF9" w:rsidRPr="00C77C76" w:rsidRDefault="00F74BF9" w:rsidP="00F74BF9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77C76">
        <w:rPr>
          <w:rFonts w:asciiTheme="minorHAnsi" w:hAnsiTheme="minorHAnsi" w:cstheme="minorHAnsi"/>
          <w:b/>
          <w:bCs/>
          <w:sz w:val="22"/>
          <w:szCs w:val="22"/>
          <w:u w:val="single"/>
        </w:rPr>
        <w:t>AMENDMENTS TO SUPPLEMENTARY CONDITIONS</w:t>
      </w:r>
    </w:p>
    <w:p w14:paraId="06E3CB64" w14:textId="77777777" w:rsidR="00F74BF9" w:rsidRPr="00C77C76" w:rsidRDefault="00F74BF9" w:rsidP="00F74BF9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3557C4" w14:textId="7DBD882E" w:rsidR="00F74BF9" w:rsidRPr="00F64AB4" w:rsidRDefault="00F64AB4" w:rsidP="00F74BF9">
      <w:pPr>
        <w:pStyle w:val="BodyTex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F64AB4">
        <w:rPr>
          <w:rFonts w:asciiTheme="minorHAnsi" w:hAnsiTheme="minorHAnsi" w:cstheme="minorHAnsi"/>
          <w:i/>
          <w:iCs/>
          <w:sz w:val="22"/>
          <w:szCs w:val="22"/>
          <w:highlight w:val="cyan"/>
          <w:u w:val="single"/>
        </w:rPr>
        <w:t>[insert]</w:t>
      </w:r>
    </w:p>
    <w:p w14:paraId="4574CA27" w14:textId="77777777" w:rsidR="00F74BF9" w:rsidRPr="00C77C76" w:rsidRDefault="00F74BF9" w:rsidP="00F74BF9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3F2E2C" w14:textId="77777777" w:rsidR="00F74BF9" w:rsidRPr="00C77C76" w:rsidRDefault="00F74BF9" w:rsidP="00F74BF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E8595CC" w14:textId="0B42F682" w:rsidR="00567197" w:rsidRPr="00C77C76" w:rsidRDefault="00567197" w:rsidP="00BD7DBC">
      <w:pPr>
        <w:ind w:right="4"/>
        <w:jc w:val="center"/>
        <w:rPr>
          <w:rFonts w:asciiTheme="minorHAnsi" w:hAnsiTheme="minorHAnsi" w:cstheme="minorHAnsi"/>
          <w:color w:val="0000FF"/>
          <w:spacing w:val="-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D063" wp14:editId="7ED5B9F8">
                <wp:simplePos x="0" y="0"/>
                <wp:positionH relativeFrom="column">
                  <wp:posOffset>880745</wp:posOffset>
                </wp:positionH>
                <wp:positionV relativeFrom="paragraph">
                  <wp:posOffset>1931670</wp:posOffset>
                </wp:positionV>
                <wp:extent cx="4188460" cy="1909445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19F7" w14:textId="77777777" w:rsidR="00567197" w:rsidRDefault="00567197" w:rsidP="00B7708D">
                            <w:pPr>
                              <w:jc w:val="center"/>
                              <w:rPr>
                                <w:color w:val="2131E6"/>
                              </w:rPr>
                            </w:pPr>
                            <w:r>
                              <w:rPr>
                                <w:color w:val="2131E6"/>
                              </w:rPr>
                              <w:t>For Information required to be included by</w:t>
                            </w:r>
                          </w:p>
                          <w:p w14:paraId="265CF4D2" w14:textId="77777777" w:rsidR="00567197" w:rsidRDefault="00567197" w:rsidP="00B7708D">
                            <w:pPr>
                              <w:jc w:val="center"/>
                              <w:rPr>
                                <w:color w:val="2131E6"/>
                              </w:rPr>
                            </w:pPr>
                            <w:r>
                              <w:rPr>
                                <w:color w:val="2131E6"/>
                              </w:rPr>
                              <w:t>Risk Management, Province of British Columbia</w:t>
                            </w:r>
                          </w:p>
                          <w:p w14:paraId="5728E44B" w14:textId="77777777" w:rsidR="00567197" w:rsidRDefault="00567197" w:rsidP="00B7708D">
                            <w:pPr>
                              <w:jc w:val="center"/>
                              <w:rPr>
                                <w:color w:val="2131E6"/>
                              </w:rPr>
                            </w:pPr>
                            <w:r>
                              <w:rPr>
                                <w:color w:val="2131E6"/>
                              </w:rPr>
                              <w:t>for Provincial Agencies refer to:</w:t>
                            </w:r>
                          </w:p>
                          <w:p w14:paraId="56CB0070" w14:textId="77777777" w:rsidR="00567197" w:rsidRDefault="00567197" w:rsidP="00B77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66FF"/>
                              </w:rPr>
                            </w:pPr>
                          </w:p>
                          <w:p w14:paraId="44DCB7CE" w14:textId="77777777" w:rsidR="00567197" w:rsidRDefault="00E70221" w:rsidP="00B7708D">
                            <w:pPr>
                              <w:jc w:val="center"/>
                            </w:pPr>
                            <w:hyperlink r:id="rId9" w:history="1">
                              <w:r w:rsidR="00567197">
                                <w:rPr>
                                  <w:rStyle w:val="Hyperlink"/>
                                </w:rPr>
                                <w:t>https://www2.gov.bc.ca/gov/content/governments/services-for-government/internal-corporate-services/risk-management/construction-insurance</w:t>
                              </w:r>
                            </w:hyperlink>
                          </w:p>
                          <w:p w14:paraId="628441FC" w14:textId="77777777" w:rsidR="00567197" w:rsidRPr="007E687E" w:rsidRDefault="00567197" w:rsidP="00B77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E44CD2" w14:textId="5A410294" w:rsidR="00567197" w:rsidRDefault="007E687E" w:rsidP="00B7708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USERS: </w:t>
                            </w:r>
                            <w:r w:rsidR="00567197">
                              <w:rPr>
                                <w:b/>
                                <w:color w:val="FF0000"/>
                              </w:rPr>
                              <w:t>DELETE THIS BOX AND TEXT FOR FORMAL</w:t>
                            </w:r>
                          </w:p>
                          <w:p w14:paraId="7F63D9D2" w14:textId="77777777" w:rsidR="00567197" w:rsidRDefault="00567197" w:rsidP="00B7708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DOCUMENT CREATION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9D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35pt;margin-top:152.1pt;width:329.8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">
                <v:textbox style="mso-fit-shape-to-text:t">
                  <w:txbxContent>
                    <w:p w14:paraId="565C19F7" w14:textId="77777777" w:rsidR="00567197" w:rsidRDefault="00567197" w:rsidP="00B7708D">
                      <w:pPr>
                        <w:jc w:val="center"/>
                        <w:rPr>
                          <w:color w:val="2131E6"/>
                        </w:rPr>
                      </w:pPr>
                      <w:r>
                        <w:rPr>
                          <w:color w:val="2131E6"/>
                        </w:rPr>
                        <w:t>For Information required to be included by</w:t>
                      </w:r>
                    </w:p>
                    <w:p w14:paraId="265CF4D2" w14:textId="77777777" w:rsidR="00567197" w:rsidRDefault="00567197" w:rsidP="00B7708D">
                      <w:pPr>
                        <w:jc w:val="center"/>
                        <w:rPr>
                          <w:color w:val="2131E6"/>
                        </w:rPr>
                      </w:pPr>
                      <w:r>
                        <w:rPr>
                          <w:color w:val="2131E6"/>
                        </w:rPr>
                        <w:t>Risk Management, Province of British Columbia</w:t>
                      </w:r>
                    </w:p>
                    <w:p w14:paraId="5728E44B" w14:textId="77777777" w:rsidR="00567197" w:rsidRDefault="00567197" w:rsidP="00B7708D">
                      <w:pPr>
                        <w:jc w:val="center"/>
                        <w:rPr>
                          <w:color w:val="2131E6"/>
                        </w:rPr>
                      </w:pPr>
                      <w:r>
                        <w:rPr>
                          <w:color w:val="2131E6"/>
                        </w:rPr>
                        <w:t>for Provincial Agencies refer to:</w:t>
                      </w:r>
                    </w:p>
                    <w:p w14:paraId="56CB0070" w14:textId="77777777" w:rsidR="00567197" w:rsidRDefault="00567197" w:rsidP="00B7708D">
                      <w:pPr>
                        <w:jc w:val="center"/>
                        <w:rPr>
                          <w:rFonts w:ascii="Times New Roman" w:hAnsi="Times New Roman" w:cs="Times New Roman"/>
                          <w:color w:val="3366FF"/>
                        </w:rPr>
                      </w:pPr>
                    </w:p>
                    <w:p w14:paraId="44DCB7CE" w14:textId="77777777" w:rsidR="00567197" w:rsidRDefault="005B178A" w:rsidP="00B7708D">
                      <w:pPr>
                        <w:jc w:val="center"/>
                      </w:pPr>
                      <w:hyperlink r:id="rId10" w:history="1">
                        <w:r w:rsidR="00567197">
                          <w:rPr>
                            <w:rStyle w:val="Hyperlink"/>
                          </w:rPr>
                          <w:t>https://www2.gov.bc.ca/gov/content/governments/services-for-government/internal-corporate-services/risk-management/construction-insurance</w:t>
                        </w:r>
                      </w:hyperlink>
                    </w:p>
                    <w:p w14:paraId="628441FC" w14:textId="77777777" w:rsidR="00567197" w:rsidRPr="007E687E" w:rsidRDefault="00567197" w:rsidP="00B770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6E44CD2" w14:textId="5A410294" w:rsidR="00567197" w:rsidRDefault="007E687E" w:rsidP="00B7708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USERS: </w:t>
                      </w:r>
                      <w:r w:rsidR="00567197">
                        <w:rPr>
                          <w:b/>
                          <w:color w:val="FF0000"/>
                        </w:rPr>
                        <w:t>DELETE THIS BOX AND TEXT FOR FORMAL</w:t>
                      </w:r>
                    </w:p>
                    <w:p w14:paraId="7F63D9D2" w14:textId="77777777" w:rsidR="00567197" w:rsidRDefault="00567197" w:rsidP="00B7708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DOCUMENT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7197" w:rsidRPr="00C77C7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BD59" w14:textId="77777777" w:rsidR="00E70221" w:rsidRDefault="00E70221" w:rsidP="00A80D58">
      <w:r>
        <w:separator/>
      </w:r>
    </w:p>
  </w:endnote>
  <w:endnote w:type="continuationSeparator" w:id="0">
    <w:p w14:paraId="60DEF90E" w14:textId="77777777" w:rsidR="00E70221" w:rsidRDefault="00E70221" w:rsidP="00A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DAE9" w14:textId="32A6F90A" w:rsidR="005E5107" w:rsidRPr="009B2CBE" w:rsidRDefault="005E5107" w:rsidP="005E5107">
    <w:pPr>
      <w:pStyle w:val="Footer"/>
      <w:framePr w:h="792" w:hRule="exact" w:hSpace="187" w:vSpace="288" w:wrap="notBeside" w:vAnchor="page" w:hAnchor="page" w:x="1369" w:y="14946" w:anchorLock="1"/>
      <w:pBdr>
        <w:top w:val="single" w:sz="4" w:space="1" w:color="auto"/>
      </w:pBdr>
      <w:shd w:val="solid" w:color="FFFFFF" w:fill="FFFFFF"/>
      <w:tabs>
        <w:tab w:val="clear" w:pos="9360"/>
        <w:tab w:val="right" w:pos="9356"/>
      </w:tabs>
      <w:spacing w:before="60"/>
      <w:ind w:right="-279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Project Specific Amendments for Use with CCDC 2-2020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</w:rPr>
      <w:t xml:space="preserve"> </w:t>
    </w:r>
    <w:r w:rsidRPr="009B2CBE">
      <w:rPr>
        <w:rFonts w:asciiTheme="minorHAnsi" w:hAnsiTheme="minorHAnsi" w:cstheme="minorHAnsi"/>
        <w:sz w:val="20"/>
        <w:szCs w:val="20"/>
      </w:rPr>
      <w:tab/>
      <w:t xml:space="preserve">       </w:t>
    </w:r>
    <w:r>
      <w:rPr>
        <w:rFonts w:asciiTheme="minorHAnsi" w:hAnsiTheme="minorHAnsi" w:cstheme="minorHAnsi"/>
        <w:sz w:val="20"/>
      </w:rPr>
      <w:t xml:space="preserve">  </w:t>
    </w:r>
    <w:r w:rsidRPr="009B2CBE">
      <w:rPr>
        <w:rFonts w:asciiTheme="minorHAnsi" w:hAnsiTheme="minorHAnsi" w:cstheme="minorHAnsi"/>
        <w:sz w:val="20"/>
        <w:szCs w:val="20"/>
      </w:rPr>
      <w:t>June 1, 2022</w:t>
    </w:r>
  </w:p>
  <w:p w14:paraId="4B9DFE47" w14:textId="77777777" w:rsidR="005E5107" w:rsidRPr="009B2CBE" w:rsidRDefault="005E5107" w:rsidP="005E5107">
    <w:pPr>
      <w:pStyle w:val="Header"/>
      <w:framePr w:h="792" w:hRule="exact" w:hSpace="187" w:vSpace="288" w:wrap="notBeside" w:vAnchor="page" w:hAnchor="page" w:x="1369" w:y="14946" w:anchorLock="1"/>
      <w:tabs>
        <w:tab w:val="right" w:pos="9072"/>
      </w:tabs>
      <w:ind w:right="-279"/>
      <w:rPr>
        <w:rFonts w:asciiTheme="minorHAnsi" w:hAnsiTheme="minorHAnsi" w:cstheme="minorHAnsi"/>
      </w:rPr>
    </w:pPr>
    <w:r w:rsidRPr="009B2CBE">
      <w:rPr>
        <w:rFonts w:asciiTheme="minorHAnsi" w:hAnsiTheme="minorHAnsi" w:cstheme="minorHAnsi"/>
        <w:sz w:val="20"/>
        <w:szCs w:val="20"/>
      </w:rPr>
      <w:t>Publicly Funded Building Projects – BCDC 2 – 2022</w:t>
    </w:r>
    <w:r w:rsidRPr="009B2CBE">
      <w:rPr>
        <w:rFonts w:asciiTheme="minorHAnsi" w:hAnsiTheme="minorHAnsi" w:cstheme="minorHAnsi"/>
        <w:sz w:val="20"/>
        <w:szCs w:val="20"/>
      </w:rPr>
      <w:tab/>
    </w:r>
    <w:r w:rsidRPr="009B2CBE">
      <w:rPr>
        <w:rFonts w:asciiTheme="minorHAnsi" w:hAnsiTheme="minorHAnsi" w:cstheme="minorHAnsi"/>
        <w:sz w:val="20"/>
        <w:szCs w:val="20"/>
      </w:rPr>
      <w:tab/>
      <w:t xml:space="preserve"> </w:t>
    </w:r>
  </w:p>
  <w:p w14:paraId="0730CE47" w14:textId="77777777" w:rsidR="005E5107" w:rsidRPr="008E112A" w:rsidRDefault="005E5107" w:rsidP="005E5107">
    <w:pPr>
      <w:pStyle w:val="Footer"/>
      <w:framePr w:h="792" w:hRule="exact" w:hSpace="187" w:vSpace="288" w:wrap="notBeside" w:vAnchor="page" w:hAnchor="page" w:x="1369" w:y="14946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FFFFFF" w:fill="FFFFFF"/>
      <w:ind w:right="-279"/>
      <w:rPr>
        <w:sz w:val="21"/>
        <w:szCs w:val="21"/>
      </w:rPr>
    </w:pPr>
    <w:r>
      <w:rPr>
        <w:i/>
        <w:color w:val="FF0000"/>
        <w:sz w:val="15"/>
        <w:szCs w:val="15"/>
      </w:rPr>
      <w:t>This document is protected by copyright and is made available for use on the express understanding that it will be used intact and unaltered</w:t>
    </w:r>
    <w:r w:rsidRPr="008E112A">
      <w:rPr>
        <w:sz w:val="21"/>
        <w:szCs w:val="21"/>
      </w:rPr>
      <w:tab/>
    </w:r>
  </w:p>
  <w:p w14:paraId="20F67FDC" w14:textId="77777777" w:rsidR="00EE429D" w:rsidRPr="00EE429D" w:rsidRDefault="00EE429D" w:rsidP="00EE429D">
    <w:pPr>
      <w:widowControl/>
      <w:tabs>
        <w:tab w:val="center" w:pos="4320"/>
        <w:tab w:val="right" w:pos="8640"/>
      </w:tabs>
      <w:autoSpaceDE/>
      <w:autoSpaceDN/>
      <w:rPr>
        <w:rFonts w:ascii="Calibri" w:eastAsia="Times New Roman" w:hAnsi="Calibri" w:cs="Calibri"/>
        <w:sz w:val="24"/>
        <w:szCs w:val="20"/>
      </w:rPr>
    </w:pPr>
  </w:p>
  <w:p w14:paraId="368AA872" w14:textId="50F7FD98" w:rsidR="00A80D58" w:rsidRDefault="00A8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D05E" w14:textId="77777777" w:rsidR="00E70221" w:rsidRDefault="00E70221" w:rsidP="00A80D58">
      <w:r>
        <w:separator/>
      </w:r>
    </w:p>
  </w:footnote>
  <w:footnote w:type="continuationSeparator" w:id="0">
    <w:p w14:paraId="04F3D9F1" w14:textId="77777777" w:rsidR="00E70221" w:rsidRDefault="00E70221" w:rsidP="00A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6899"/>
    </w:tblGrid>
    <w:tr w:rsidR="00D83491" w:rsidRPr="00B42B5B" w14:paraId="39498353" w14:textId="77777777" w:rsidTr="00531EBA">
      <w:tc>
        <w:tcPr>
          <w:tcW w:w="1885" w:type="dxa"/>
        </w:tcPr>
        <w:p w14:paraId="6B7E8E1A" w14:textId="389A1A42" w:rsidR="00D83491" w:rsidRPr="00B42B5B" w:rsidRDefault="00D83491" w:rsidP="00531EBA">
          <w:pPr>
            <w:pStyle w:val="Header"/>
          </w:pPr>
          <w:r>
            <w:t xml:space="preserve">Project Name                        </w:t>
          </w:r>
        </w:p>
      </w:tc>
      <w:tc>
        <w:tcPr>
          <w:tcW w:w="6899" w:type="dxa"/>
        </w:tcPr>
        <w:p w14:paraId="711E7A5F" w14:textId="77777777" w:rsidR="00D83491" w:rsidRPr="00B42B5B" w:rsidRDefault="00D83491" w:rsidP="00D83491">
          <w:pPr>
            <w:pStyle w:val="Header"/>
            <w:jc w:val="right"/>
          </w:pPr>
          <w:r>
            <w:t>Date</w:t>
          </w:r>
        </w:p>
      </w:tc>
    </w:tr>
    <w:tr w:rsidR="00D83491" w:rsidRPr="00B42B5B" w14:paraId="19E7C83F" w14:textId="77777777" w:rsidTr="00531EBA">
      <w:tc>
        <w:tcPr>
          <w:tcW w:w="1885" w:type="dxa"/>
        </w:tcPr>
        <w:p w14:paraId="543FE7E2" w14:textId="77777777" w:rsidR="00D83491" w:rsidRDefault="00D83491" w:rsidP="00531EBA">
          <w:pPr>
            <w:pStyle w:val="Header"/>
          </w:pPr>
          <w:r>
            <w:t>Project Location</w:t>
          </w:r>
        </w:p>
      </w:tc>
      <w:tc>
        <w:tcPr>
          <w:tcW w:w="6899" w:type="dxa"/>
        </w:tcPr>
        <w:p w14:paraId="32AFB60C" w14:textId="77777777" w:rsidR="00D83491" w:rsidRDefault="00D83491" w:rsidP="00D83491">
          <w:pPr>
            <w:pStyle w:val="Header"/>
            <w:jc w:val="right"/>
          </w:pPr>
          <w:r>
            <w:t>Section Name</w:t>
          </w:r>
        </w:p>
      </w:tc>
    </w:tr>
    <w:tr w:rsidR="00D83491" w:rsidRPr="00B42B5B" w14:paraId="351DD39F" w14:textId="77777777" w:rsidTr="00531EBA">
      <w:tc>
        <w:tcPr>
          <w:tcW w:w="1885" w:type="dxa"/>
        </w:tcPr>
        <w:p w14:paraId="6BF9E337" w14:textId="3AD0B3AB" w:rsidR="00D83491" w:rsidRDefault="00D83491" w:rsidP="00531EBA">
          <w:pPr>
            <w:pStyle w:val="Header"/>
          </w:pPr>
          <w:r>
            <w:t>Owner</w:t>
          </w:r>
          <w:r w:rsidR="008B66DD">
            <w:t>’</w:t>
          </w:r>
          <w:r>
            <w:t>s Name</w:t>
          </w:r>
        </w:p>
      </w:tc>
      <w:tc>
        <w:tcPr>
          <w:tcW w:w="6899" w:type="dxa"/>
        </w:tcPr>
        <w:p w14:paraId="6C8E9603" w14:textId="77777777" w:rsidR="00D83491" w:rsidRDefault="00D83491" w:rsidP="00D83491">
          <w:pPr>
            <w:pStyle w:val="Header"/>
            <w:jc w:val="right"/>
          </w:pPr>
          <w:r>
            <w:t>Section</w:t>
          </w:r>
        </w:p>
      </w:tc>
    </w:tr>
  </w:tbl>
  <w:p w14:paraId="65D513AF" w14:textId="4C7F048E" w:rsidR="00A80D58" w:rsidRDefault="00531E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A60F" wp14:editId="6B5A8FCE">
          <wp:simplePos x="0" y="0"/>
          <wp:positionH relativeFrom="column">
            <wp:posOffset>5755852</wp:posOffset>
          </wp:positionH>
          <wp:positionV relativeFrom="paragraph">
            <wp:posOffset>-638810</wp:posOffset>
          </wp:positionV>
          <wp:extent cx="727200" cy="720000"/>
          <wp:effectExtent l="0" t="0" r="0" b="4445"/>
          <wp:wrapTight wrapText="bothSides">
            <wp:wrapPolygon edited="0">
              <wp:start x="7923" y="0"/>
              <wp:lineTo x="5282" y="763"/>
              <wp:lineTo x="755" y="4575"/>
              <wp:lineTo x="0" y="7244"/>
              <wp:lineTo x="0" y="13726"/>
              <wp:lineTo x="1886" y="18302"/>
              <wp:lineTo x="6791" y="21352"/>
              <wp:lineTo x="7923" y="21352"/>
              <wp:lineTo x="13205" y="21352"/>
              <wp:lineTo x="14337" y="21352"/>
              <wp:lineTo x="19242" y="18302"/>
              <wp:lineTo x="21128" y="13726"/>
              <wp:lineTo x="21128" y="7244"/>
              <wp:lineTo x="20751" y="4957"/>
              <wp:lineTo x="15846" y="763"/>
              <wp:lineTo x="13205" y="0"/>
              <wp:lineTo x="7923" y="0"/>
            </wp:wrapPolygon>
          </wp:wrapTight>
          <wp:docPr id="5" name="Picture 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0C"/>
    <w:rsid w:val="000A7EC9"/>
    <w:rsid w:val="00114D27"/>
    <w:rsid w:val="0012033F"/>
    <w:rsid w:val="00133BDE"/>
    <w:rsid w:val="00187E62"/>
    <w:rsid w:val="001A1D2D"/>
    <w:rsid w:val="00220B52"/>
    <w:rsid w:val="00256AFA"/>
    <w:rsid w:val="002C389F"/>
    <w:rsid w:val="002E5BEE"/>
    <w:rsid w:val="00335BD4"/>
    <w:rsid w:val="0034163F"/>
    <w:rsid w:val="00386862"/>
    <w:rsid w:val="003E5D9C"/>
    <w:rsid w:val="00487E9B"/>
    <w:rsid w:val="00495BE4"/>
    <w:rsid w:val="004C1944"/>
    <w:rsid w:val="00531EBA"/>
    <w:rsid w:val="00567197"/>
    <w:rsid w:val="005960C6"/>
    <w:rsid w:val="005B178A"/>
    <w:rsid w:val="005E5107"/>
    <w:rsid w:val="0060631D"/>
    <w:rsid w:val="00626070"/>
    <w:rsid w:val="00627185"/>
    <w:rsid w:val="00635CF6"/>
    <w:rsid w:val="006660E5"/>
    <w:rsid w:val="00686CD5"/>
    <w:rsid w:val="007873BF"/>
    <w:rsid w:val="00796A15"/>
    <w:rsid w:val="007C0433"/>
    <w:rsid w:val="007E687E"/>
    <w:rsid w:val="0085752A"/>
    <w:rsid w:val="00875D5B"/>
    <w:rsid w:val="00894D11"/>
    <w:rsid w:val="008B66DD"/>
    <w:rsid w:val="0099360C"/>
    <w:rsid w:val="00A80D58"/>
    <w:rsid w:val="00AC6DC9"/>
    <w:rsid w:val="00B063D0"/>
    <w:rsid w:val="00B17911"/>
    <w:rsid w:val="00B41B8D"/>
    <w:rsid w:val="00B46F46"/>
    <w:rsid w:val="00B7708D"/>
    <w:rsid w:val="00BD6B22"/>
    <w:rsid w:val="00BD7DBC"/>
    <w:rsid w:val="00BF0F0B"/>
    <w:rsid w:val="00C6377F"/>
    <w:rsid w:val="00C654E1"/>
    <w:rsid w:val="00C77C76"/>
    <w:rsid w:val="00C95FB6"/>
    <w:rsid w:val="00CB3A32"/>
    <w:rsid w:val="00D27B5D"/>
    <w:rsid w:val="00D454E2"/>
    <w:rsid w:val="00D4709D"/>
    <w:rsid w:val="00D642C3"/>
    <w:rsid w:val="00D83491"/>
    <w:rsid w:val="00E05D52"/>
    <w:rsid w:val="00E45990"/>
    <w:rsid w:val="00E70221"/>
    <w:rsid w:val="00EE429D"/>
    <w:rsid w:val="00EE4C8B"/>
    <w:rsid w:val="00F2736F"/>
    <w:rsid w:val="00F360EC"/>
    <w:rsid w:val="00F55A2D"/>
    <w:rsid w:val="00F64AB4"/>
    <w:rsid w:val="00F74BF9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7CE0B"/>
  <w15:chartTrackingRefBased/>
  <w15:docId w15:val="{19C040B4-9168-4BC3-B53D-F558B26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74BF9"/>
    <w:pPr>
      <w:spacing w:before="89"/>
      <w:ind w:left="1865"/>
      <w:outlineLvl w:val="1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1A1D2D"/>
    <w:pPr>
      <w:spacing w:after="0" w:line="240" w:lineRule="auto"/>
    </w:pPr>
    <w:rPr>
      <w:rFonts w:ascii="Calibri" w:eastAsia="Calibri" w:hAnsi="Calibri" w:cs="Calibri"/>
      <w:lang w:val="en-US" w:eastAsia="en-CA"/>
    </w:rPr>
    <w:tblPr>
      <w:tblBorders>
        <w:top w:val="single" w:sz="4" w:space="0" w:color="008984"/>
        <w:left w:val="single" w:sz="4" w:space="0" w:color="008984"/>
        <w:bottom w:val="single" w:sz="4" w:space="0" w:color="008984"/>
        <w:right w:val="single" w:sz="4" w:space="0" w:color="008984"/>
        <w:insideH w:val="single" w:sz="4" w:space="0" w:color="008984"/>
        <w:insideV w:val="single" w:sz="4" w:space="0" w:color="008984"/>
      </w:tblBorders>
    </w:tblPr>
    <w:tcPr>
      <w:shd w:val="clear" w:color="auto" w:fill="003344"/>
    </w:tcPr>
  </w:style>
  <w:style w:type="character" w:customStyle="1" w:styleId="Heading2Char">
    <w:name w:val="Heading 2 Char"/>
    <w:basedOn w:val="DefaultParagraphFont"/>
    <w:link w:val="Heading2"/>
    <w:uiPriority w:val="9"/>
    <w:rsid w:val="00F74BF9"/>
    <w:rPr>
      <w:rFonts w:ascii="Arial" w:eastAsia="Arial" w:hAnsi="Arial" w:cs="Arial"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BF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74BF9"/>
    <w:rPr>
      <w:rFonts w:ascii="Arial" w:eastAsia="Arial" w:hAnsi="Arial" w:cs="Arial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F9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D7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B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BC"/>
    <w:rPr>
      <w:rFonts w:ascii="Arial" w:eastAsia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5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58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D834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7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2.gov.bc.ca/gov/content/governments/services-for-government/internal-corporate-services/risk-management/construction-insura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2.gov.bc.ca/gov/content/governments/services-for-government/internal-corporate-services/risk-management/construction-insura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3D6917AAFBC4AA197442DCEE4CE68" ma:contentTypeVersion="12" ma:contentTypeDescription="Create a new document." ma:contentTypeScope="" ma:versionID="df82ecfb5d54e46e729928299f1d4930">
  <xsd:schema xmlns:xsd="http://www.w3.org/2001/XMLSchema" xmlns:xs="http://www.w3.org/2001/XMLSchema" xmlns:p="http://schemas.microsoft.com/office/2006/metadata/properties" xmlns:ns2="ee3acc3d-c6c8-4859-87ac-aadde4e9f505" xmlns:ns3="531a5f81-1b27-4415-a05b-8bba48a1cbe7" targetNamespace="http://schemas.microsoft.com/office/2006/metadata/properties" ma:root="true" ma:fieldsID="971504a81a2700188fdea73e455c561e" ns2:_="" ns3:_="">
    <xsd:import namespace="ee3acc3d-c6c8-4859-87ac-aadde4e9f505"/>
    <xsd:import namespace="531a5f81-1b27-4415-a05b-8bba48a1c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cc3d-c6c8-4859-87ac-aadde4e9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a5f81-1b27-4415-a05b-8bba48a1c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A8925-CF85-49B1-893D-139A5D66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69A7C-C777-43B7-948F-09E0B41EA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acc3d-c6c8-4859-87ac-aadde4e9f505"/>
    <ds:schemaRef ds:uri="531a5f81-1b27-4415-a05b-8bba48a1c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AB6AC-3827-40D2-ADD7-B48EA940A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Fairley</dc:creator>
  <cp:keywords/>
  <dc:description/>
  <cp:lastModifiedBy>Ivan Lo</cp:lastModifiedBy>
  <cp:revision>4</cp:revision>
  <cp:lastPrinted>2022-05-26T17:02:00Z</cp:lastPrinted>
  <dcterms:created xsi:type="dcterms:W3CDTF">2022-06-01T00:11:00Z</dcterms:created>
  <dcterms:modified xsi:type="dcterms:W3CDTF">2022-06-01T00:18:00Z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0x0101006E33D6917AAFBC4AA197442DCEE4CE68</vt:lpwstr>
  </property>
</Properties>
</file>